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2C" w:rsidRDefault="0043456D">
      <w:pPr>
        <w:spacing w:line="276" w:lineRule="auto"/>
        <w:rPr>
          <w:rFonts w:ascii="Arial" w:eastAsia="Arial" w:hAnsi="Arial" w:cs="Arial"/>
        </w:rPr>
      </w:pPr>
      <w:bookmarkStart w:id="0" w:name="_GoBack"/>
      <w:bookmarkEnd w:id="0"/>
      <w:r>
        <w:rPr>
          <w:rFonts w:ascii="Arial" w:eastAsia="Arial" w:hAnsi="Arial" w:cs="Arial"/>
          <w:noProof/>
          <w:color w:val="000000"/>
          <w:sz w:val="22"/>
          <w:szCs w:val="22"/>
        </w:rPr>
        <w:drawing>
          <wp:inline distT="0" distB="0" distL="0" distR="0">
            <wp:extent cx="5486400" cy="2284095"/>
            <wp:effectExtent l="0" t="0" r="0" b="0"/>
            <wp:docPr id="1" name="image1.jpg" descr="https://lh5.googleusercontent.com/PcPas13DERMkz1AEZG5LM1TFe4YRqZHirrjKd-2DqseP6qxMfMOCQfuwiiqV5jTEPTYHJ63vTSsHOYkT64UjBU_P-X7raXV2j7RxbrwJ8M8SBJof3LYChBClRrFm_7UZqeAMbM3b"/>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PcPas13DERMkz1AEZG5LM1TFe4YRqZHirrjKd-2DqseP6qxMfMOCQfuwiiqV5jTEPTYHJ63vTSsHOYkT64UjBU_P-X7raXV2j7RxbrwJ8M8SBJof3LYChBClRrFm_7UZqeAMbM3b"/>
                    <pic:cNvPicPr preferRelativeResize="0"/>
                  </pic:nvPicPr>
                  <pic:blipFill>
                    <a:blip r:embed="rId7"/>
                    <a:srcRect/>
                    <a:stretch>
                      <a:fillRect/>
                    </a:stretch>
                  </pic:blipFill>
                  <pic:spPr>
                    <a:xfrm>
                      <a:off x="0" y="0"/>
                      <a:ext cx="5486400" cy="2284095"/>
                    </a:xfrm>
                    <a:prstGeom prst="rect">
                      <a:avLst/>
                    </a:prstGeom>
                    <a:ln/>
                  </pic:spPr>
                </pic:pic>
              </a:graphicData>
            </a:graphic>
          </wp:inline>
        </w:drawing>
      </w:r>
    </w:p>
    <w:p w:rsidR="00BB4C2C" w:rsidRDefault="00BB4C2C">
      <w:pPr>
        <w:spacing w:line="276" w:lineRule="auto"/>
        <w:jc w:val="center"/>
        <w:rPr>
          <w:rFonts w:ascii="Arial" w:eastAsia="Arial" w:hAnsi="Arial" w:cs="Arial"/>
          <w:color w:val="002060"/>
          <w:sz w:val="40"/>
          <w:szCs w:val="40"/>
        </w:rPr>
      </w:pPr>
    </w:p>
    <w:p w:rsidR="00BB4C2C" w:rsidRDefault="00BB4C2C">
      <w:pPr>
        <w:spacing w:line="276" w:lineRule="auto"/>
        <w:rPr>
          <w:rFonts w:ascii="Arial" w:eastAsia="Arial" w:hAnsi="Arial" w:cs="Arial"/>
          <w:color w:val="002060"/>
          <w:sz w:val="40"/>
          <w:szCs w:val="40"/>
        </w:rPr>
      </w:pPr>
    </w:p>
    <w:p w:rsidR="00BB4C2C" w:rsidRDefault="00BB4C2C">
      <w:pPr>
        <w:spacing w:line="276" w:lineRule="auto"/>
        <w:jc w:val="center"/>
        <w:rPr>
          <w:rFonts w:ascii="Arial" w:eastAsia="Arial" w:hAnsi="Arial" w:cs="Arial"/>
          <w:color w:val="002060"/>
          <w:sz w:val="40"/>
          <w:szCs w:val="40"/>
        </w:rPr>
      </w:pPr>
    </w:p>
    <w:p w:rsidR="00BB4C2C" w:rsidRDefault="0043456D">
      <w:pPr>
        <w:spacing w:line="276" w:lineRule="auto"/>
        <w:jc w:val="center"/>
        <w:rPr>
          <w:rFonts w:ascii="Arial" w:eastAsia="Arial" w:hAnsi="Arial" w:cs="Arial"/>
          <w:b/>
          <w:color w:val="002060"/>
          <w:sz w:val="40"/>
          <w:szCs w:val="40"/>
        </w:rPr>
      </w:pPr>
      <w:r>
        <w:rPr>
          <w:rFonts w:ascii="Arial" w:eastAsia="Arial" w:hAnsi="Arial" w:cs="Arial"/>
          <w:color w:val="002060"/>
          <w:sz w:val="40"/>
          <w:szCs w:val="40"/>
        </w:rPr>
        <w:t>Forum:</w:t>
      </w:r>
      <w:r>
        <w:rPr>
          <w:rFonts w:ascii="Arial" w:eastAsia="Arial" w:hAnsi="Arial" w:cs="Arial"/>
          <w:b/>
          <w:color w:val="002060"/>
          <w:sz w:val="40"/>
          <w:szCs w:val="40"/>
        </w:rPr>
        <w:t xml:space="preserve"> </w:t>
      </w:r>
      <w:r>
        <w:rPr>
          <w:rFonts w:ascii="Arial" w:eastAsia="Arial" w:hAnsi="Arial" w:cs="Arial"/>
          <w:i/>
          <w:sz w:val="32"/>
          <w:szCs w:val="32"/>
          <w:u w:val="single"/>
        </w:rPr>
        <w:t>International Court of Justice</w:t>
      </w:r>
    </w:p>
    <w:p w:rsidR="00BB4C2C" w:rsidRDefault="0043456D">
      <w:pPr>
        <w:spacing w:line="276" w:lineRule="auto"/>
        <w:jc w:val="center"/>
        <w:rPr>
          <w:rFonts w:ascii="Arial" w:eastAsia="Arial" w:hAnsi="Arial" w:cs="Arial"/>
          <w:b/>
          <w:color w:val="002060"/>
          <w:sz w:val="40"/>
          <w:szCs w:val="40"/>
        </w:rPr>
      </w:pPr>
      <w:r>
        <w:rPr>
          <w:rFonts w:ascii="Arial" w:eastAsia="Arial" w:hAnsi="Arial" w:cs="Arial"/>
          <w:color w:val="002060"/>
          <w:sz w:val="40"/>
          <w:szCs w:val="40"/>
        </w:rPr>
        <w:t>Issue:</w:t>
      </w:r>
      <w:r>
        <w:rPr>
          <w:rFonts w:ascii="Arial" w:eastAsia="Arial" w:hAnsi="Arial" w:cs="Arial"/>
          <w:sz w:val="40"/>
          <w:szCs w:val="40"/>
        </w:rPr>
        <w:t xml:space="preserve"> </w:t>
      </w:r>
      <w:r>
        <w:rPr>
          <w:rFonts w:ascii="Arial" w:eastAsia="Arial" w:hAnsi="Arial" w:cs="Arial"/>
          <w:i/>
          <w:sz w:val="32"/>
          <w:szCs w:val="32"/>
        </w:rPr>
        <w:t>Criminal Proceedings in France (Republic of Congo v. France)</w:t>
      </w:r>
      <w:r>
        <w:rPr>
          <w:rFonts w:ascii="Arial" w:eastAsia="Arial" w:hAnsi="Arial" w:cs="Arial"/>
          <w:sz w:val="32"/>
          <w:szCs w:val="32"/>
        </w:rPr>
        <w:t xml:space="preserve"> </w:t>
      </w:r>
      <w:r>
        <w:rPr>
          <w:rFonts w:ascii="Arial" w:eastAsia="Arial" w:hAnsi="Arial" w:cs="Arial"/>
          <w:sz w:val="40"/>
          <w:szCs w:val="40"/>
        </w:rPr>
        <w:br/>
      </w:r>
      <w:r>
        <w:rPr>
          <w:rFonts w:ascii="Arial" w:eastAsia="Arial" w:hAnsi="Arial" w:cs="Arial"/>
          <w:color w:val="002060"/>
          <w:sz w:val="40"/>
          <w:szCs w:val="40"/>
        </w:rPr>
        <w:t>Student Officers:</w:t>
      </w:r>
      <w:r>
        <w:rPr>
          <w:rFonts w:ascii="Arial" w:eastAsia="Arial" w:hAnsi="Arial" w:cs="Arial"/>
          <w:sz w:val="40"/>
          <w:szCs w:val="40"/>
        </w:rPr>
        <w:t xml:space="preserve"> </w:t>
      </w:r>
      <w:r>
        <w:rPr>
          <w:rFonts w:ascii="Arial" w:eastAsia="Arial" w:hAnsi="Arial" w:cs="Arial"/>
          <w:i/>
          <w:sz w:val="32"/>
          <w:szCs w:val="32"/>
        </w:rPr>
        <w:t>Zein Al Hmoud and Yasmin Oumeish</w:t>
      </w:r>
    </w:p>
    <w:p w:rsidR="00BB4C2C" w:rsidRDefault="0043456D">
      <w:pPr>
        <w:spacing w:line="276" w:lineRule="auto"/>
        <w:jc w:val="center"/>
        <w:rPr>
          <w:rFonts w:ascii="Arial" w:eastAsia="Arial" w:hAnsi="Arial" w:cs="Arial"/>
          <w:sz w:val="40"/>
          <w:szCs w:val="40"/>
        </w:rPr>
      </w:pPr>
      <w:r>
        <w:rPr>
          <w:rFonts w:ascii="Arial" w:eastAsia="Arial" w:hAnsi="Arial" w:cs="Arial"/>
          <w:color w:val="002060"/>
          <w:sz w:val="40"/>
          <w:szCs w:val="40"/>
        </w:rPr>
        <w:t xml:space="preserve">Position: </w:t>
      </w:r>
      <w:r>
        <w:rPr>
          <w:rFonts w:ascii="Arial" w:eastAsia="Arial" w:hAnsi="Arial" w:cs="Arial"/>
          <w:i/>
          <w:sz w:val="32"/>
          <w:szCs w:val="32"/>
        </w:rPr>
        <w:t>President and Deputy President</w:t>
      </w:r>
    </w:p>
    <w:p w:rsidR="00BB4C2C" w:rsidRDefault="00BB4C2C">
      <w:pPr>
        <w:spacing w:line="276" w:lineRule="auto"/>
        <w:rPr>
          <w:rFonts w:ascii="Arial" w:eastAsia="Arial" w:hAnsi="Arial" w:cs="Arial"/>
          <w:b/>
          <w:color w:val="002060"/>
        </w:rPr>
      </w:pPr>
    </w:p>
    <w:p w:rsidR="00BB4C2C" w:rsidRDefault="00BB4C2C">
      <w:pPr>
        <w:spacing w:line="276" w:lineRule="auto"/>
        <w:rPr>
          <w:rFonts w:ascii="Arial" w:eastAsia="Arial" w:hAnsi="Arial" w:cs="Arial"/>
          <w:b/>
          <w:color w:val="002060"/>
        </w:rPr>
      </w:pPr>
    </w:p>
    <w:p w:rsidR="00BB4C2C" w:rsidRDefault="00BB4C2C">
      <w:pPr>
        <w:spacing w:line="276" w:lineRule="auto"/>
        <w:rPr>
          <w:rFonts w:ascii="Arial" w:eastAsia="Arial" w:hAnsi="Arial" w:cs="Arial"/>
        </w:rPr>
      </w:pPr>
    </w:p>
    <w:p w:rsidR="00BB4C2C" w:rsidRDefault="0043456D">
      <w:pPr>
        <w:spacing w:line="276" w:lineRule="auto"/>
        <w:rPr>
          <w:rFonts w:ascii="Arial" w:eastAsia="Arial" w:hAnsi="Arial" w:cs="Arial"/>
          <w:b/>
          <w:color w:val="002060"/>
          <w:sz w:val="28"/>
          <w:szCs w:val="28"/>
        </w:rPr>
      </w:pPr>
      <w:r>
        <w:br w:type="page"/>
      </w:r>
    </w:p>
    <w:p w:rsidR="00BB4C2C" w:rsidRDefault="0043456D">
      <w:pPr>
        <w:numPr>
          <w:ilvl w:val="0"/>
          <w:numId w:val="7"/>
        </w:numPr>
        <w:spacing w:line="276" w:lineRule="auto"/>
        <w:rPr>
          <w:rFonts w:ascii="Arial" w:eastAsia="Arial" w:hAnsi="Arial" w:cs="Arial"/>
          <w:b/>
          <w:color w:val="002060"/>
          <w:sz w:val="28"/>
          <w:szCs w:val="28"/>
        </w:rPr>
      </w:pPr>
      <w:r>
        <w:rPr>
          <w:rFonts w:ascii="Arial" w:eastAsia="Arial" w:hAnsi="Arial" w:cs="Arial"/>
          <w:b/>
          <w:color w:val="002060"/>
          <w:sz w:val="28"/>
          <w:szCs w:val="28"/>
        </w:rPr>
        <w:lastRenderedPageBreak/>
        <w:t>Introduction</w:t>
      </w:r>
    </w:p>
    <w:p w:rsidR="00BB4C2C" w:rsidRDefault="00BB4C2C">
      <w:pPr>
        <w:spacing w:line="276" w:lineRule="auto"/>
        <w:ind w:left="360"/>
        <w:jc w:val="both"/>
        <w:rPr>
          <w:rFonts w:ascii="Arial" w:eastAsia="Arial" w:hAnsi="Arial" w:cs="Arial"/>
          <w:color w:val="002060"/>
          <w:sz w:val="28"/>
          <w:szCs w:val="28"/>
        </w:rPr>
      </w:pPr>
    </w:p>
    <w:p w:rsidR="00BB4C2C" w:rsidRDefault="0043456D">
      <w:pPr>
        <w:spacing w:line="276" w:lineRule="auto"/>
        <w:jc w:val="both"/>
        <w:rPr>
          <w:rFonts w:ascii="Arial" w:eastAsia="Arial" w:hAnsi="Arial" w:cs="Arial"/>
        </w:rPr>
      </w:pPr>
      <w:r>
        <w:rPr>
          <w:rFonts w:ascii="Arial" w:eastAsia="Arial" w:hAnsi="Arial" w:cs="Arial"/>
        </w:rPr>
        <w:t>Numerous allegations of grave violations of human rights in the Democratic Republic of the Congo were received since the start of 1998. The Rapporteur on the situation of human rights in the Democratic Republic of the Congo expressed deep concern about the</w:t>
      </w:r>
      <w:r>
        <w:rPr>
          <w:rFonts w:ascii="Arial" w:eastAsia="Arial" w:hAnsi="Arial" w:cs="Arial"/>
        </w:rPr>
        <w:t xml:space="preserve"> continuing deterioration of human rights in the country and called on the Government of President to take all necessary measures to rectify the situation. A complaint was filed a few years later</w:t>
      </w:r>
      <w:r>
        <w:rPr>
          <w:rFonts w:ascii="Arial" w:eastAsia="Arial" w:hAnsi="Arial" w:cs="Arial"/>
          <w:color w:val="000000"/>
        </w:rPr>
        <w:t xml:space="preserve"> on the 5th of December 2001 on behalf of several human right</w:t>
      </w:r>
      <w:r>
        <w:rPr>
          <w:rFonts w:ascii="Arial" w:eastAsia="Arial" w:hAnsi="Arial" w:cs="Arial"/>
          <w:color w:val="000000"/>
        </w:rPr>
        <w:t xml:space="preserve">s organizations for crimes against humanity and torture, allegedly committed by members of Congo’s government against the Congolese people by France. The complaints were filed against the President of the Republic of the Congo, Mr. Denis </w:t>
      </w:r>
      <w:proofErr w:type="spellStart"/>
      <w:r>
        <w:rPr>
          <w:rFonts w:ascii="Arial" w:eastAsia="Arial" w:hAnsi="Arial" w:cs="Arial"/>
          <w:color w:val="000000"/>
        </w:rPr>
        <w:t>Sassou</w:t>
      </w:r>
      <w:proofErr w:type="spellEnd"/>
      <w:r>
        <w:rPr>
          <w:rFonts w:ascii="Arial" w:eastAsia="Arial" w:hAnsi="Arial" w:cs="Arial"/>
          <w:color w:val="000000"/>
        </w:rPr>
        <w:t xml:space="preserve"> </w:t>
      </w:r>
      <w:proofErr w:type="spellStart"/>
      <w:r>
        <w:rPr>
          <w:rFonts w:ascii="Arial" w:eastAsia="Arial" w:hAnsi="Arial" w:cs="Arial"/>
          <w:color w:val="000000"/>
        </w:rPr>
        <w:t>Nguesso</w:t>
      </w:r>
      <w:proofErr w:type="spellEnd"/>
      <w:r>
        <w:rPr>
          <w:rFonts w:ascii="Arial" w:eastAsia="Arial" w:hAnsi="Arial" w:cs="Arial"/>
          <w:color w:val="000000"/>
        </w:rPr>
        <w:t>, th</w:t>
      </w:r>
      <w:r>
        <w:rPr>
          <w:rFonts w:ascii="Arial" w:eastAsia="Arial" w:hAnsi="Arial" w:cs="Arial"/>
          <w:color w:val="000000"/>
        </w:rPr>
        <w:t xml:space="preserve">e Congolese Minister of the Interior, General Pierre Oba, and a few other individuals. However, Congo claims that it is their country’s duty to prosecute those responsible for these allegations as well as the fact that France should not intervene in their </w:t>
      </w:r>
      <w:r>
        <w:rPr>
          <w:rFonts w:ascii="Arial" w:eastAsia="Arial" w:hAnsi="Arial" w:cs="Arial"/>
          <w:color w:val="000000"/>
        </w:rPr>
        <w:t>internal affairs. So, on the 23rd of January 200</w:t>
      </w:r>
      <w:r>
        <w:rPr>
          <w:rFonts w:ascii="Arial" w:eastAsia="Arial" w:hAnsi="Arial" w:cs="Arial"/>
        </w:rPr>
        <w:t>2</w:t>
      </w:r>
      <w:r>
        <w:rPr>
          <w:rFonts w:ascii="Arial" w:eastAsia="Arial" w:hAnsi="Arial" w:cs="Arial"/>
          <w:color w:val="000000"/>
        </w:rPr>
        <w:t>, an investigation was initiated. The Republic of Congo argued that France violated the principle that a State may not, in breach of the principle of sovereign equality among all Members of the United Nation</w:t>
      </w:r>
      <w:r>
        <w:rPr>
          <w:rFonts w:ascii="Arial" w:eastAsia="Arial" w:hAnsi="Arial" w:cs="Arial"/>
          <w:color w:val="000000"/>
        </w:rPr>
        <w:t>s, exercise its authority on the territory of another State as well as violate the criminal immunity of a foreign head of state.</w:t>
      </w:r>
      <w:r>
        <w:rPr>
          <w:rFonts w:ascii="Arial" w:eastAsia="Arial" w:hAnsi="Arial" w:cs="Arial"/>
        </w:rPr>
        <w:t xml:space="preserve"> On the other hand, France argues that it was their responsibility to interfere and protect the Congolese people based on the vi</w:t>
      </w:r>
      <w:r>
        <w:rPr>
          <w:rFonts w:ascii="Arial" w:eastAsia="Arial" w:hAnsi="Arial" w:cs="Arial"/>
        </w:rPr>
        <w:t xml:space="preserve">rtue of </w:t>
      </w:r>
      <w:proofErr w:type="spellStart"/>
      <w:r>
        <w:rPr>
          <w:rFonts w:ascii="Arial" w:eastAsia="Arial" w:hAnsi="Arial" w:cs="Arial"/>
          <w:i/>
        </w:rPr>
        <w:t>erga</w:t>
      </w:r>
      <w:proofErr w:type="spellEnd"/>
      <w:r>
        <w:rPr>
          <w:rFonts w:ascii="Arial" w:eastAsia="Arial" w:hAnsi="Arial" w:cs="Arial"/>
          <w:i/>
        </w:rPr>
        <w:t xml:space="preserve"> </w:t>
      </w:r>
      <w:proofErr w:type="spellStart"/>
      <w:r>
        <w:rPr>
          <w:rFonts w:ascii="Arial" w:eastAsia="Arial" w:hAnsi="Arial" w:cs="Arial"/>
          <w:i/>
        </w:rPr>
        <w:t>omnes</w:t>
      </w:r>
      <w:proofErr w:type="spellEnd"/>
      <w:r>
        <w:rPr>
          <w:rFonts w:ascii="Arial" w:eastAsia="Arial" w:hAnsi="Arial" w:cs="Arial"/>
        </w:rPr>
        <w:t xml:space="preserve">, as well as the virtue of a principle of international customary law providing for universal jurisdiction over crimes such as these, some articles from the French Code of Criminal Procedure. </w:t>
      </w:r>
    </w:p>
    <w:p w:rsidR="00BB4C2C" w:rsidRDefault="00BB4C2C">
      <w:pPr>
        <w:spacing w:line="276" w:lineRule="auto"/>
        <w:jc w:val="both"/>
        <w:rPr>
          <w:rFonts w:ascii="Arial" w:eastAsia="Arial" w:hAnsi="Arial" w:cs="Arial"/>
        </w:rPr>
      </w:pPr>
    </w:p>
    <w:p w:rsidR="00BB4C2C" w:rsidRDefault="00BB4C2C">
      <w:pPr>
        <w:spacing w:line="276" w:lineRule="auto"/>
        <w:ind w:left="360"/>
        <w:rPr>
          <w:rFonts w:ascii="Arial" w:eastAsia="Arial" w:hAnsi="Arial" w:cs="Arial"/>
          <w:i/>
        </w:rPr>
      </w:pPr>
    </w:p>
    <w:p w:rsidR="00BB4C2C" w:rsidRDefault="00BB4C2C">
      <w:pPr>
        <w:spacing w:line="276" w:lineRule="auto"/>
        <w:rPr>
          <w:rFonts w:ascii="Arial" w:eastAsia="Arial" w:hAnsi="Arial" w:cs="Arial"/>
          <w:i/>
          <w:color w:val="002060"/>
        </w:rPr>
      </w:pPr>
    </w:p>
    <w:p w:rsidR="00BB4C2C" w:rsidRDefault="0043456D">
      <w:pPr>
        <w:numPr>
          <w:ilvl w:val="0"/>
          <w:numId w:val="7"/>
        </w:numPr>
        <w:spacing w:line="276" w:lineRule="auto"/>
        <w:rPr>
          <w:rFonts w:ascii="Arial" w:eastAsia="Arial" w:hAnsi="Arial" w:cs="Arial"/>
          <w:b/>
          <w:color w:val="002060"/>
          <w:sz w:val="28"/>
          <w:szCs w:val="28"/>
        </w:rPr>
      </w:pPr>
      <w:r>
        <w:rPr>
          <w:rFonts w:ascii="Arial" w:eastAsia="Arial" w:hAnsi="Arial" w:cs="Arial"/>
          <w:b/>
          <w:color w:val="002060"/>
          <w:sz w:val="28"/>
          <w:szCs w:val="28"/>
        </w:rPr>
        <w:t>Definition of Key Terms</w:t>
      </w:r>
    </w:p>
    <w:p w:rsidR="00BB4C2C" w:rsidRDefault="00BB4C2C">
      <w:pPr>
        <w:spacing w:line="276" w:lineRule="auto"/>
        <w:ind w:left="360"/>
        <w:rPr>
          <w:rFonts w:ascii="Arial" w:eastAsia="Arial" w:hAnsi="Arial" w:cs="Arial"/>
          <w:color w:val="002060"/>
          <w:sz w:val="28"/>
          <w:szCs w:val="28"/>
        </w:rPr>
      </w:pPr>
    </w:p>
    <w:p w:rsidR="00BB4C2C" w:rsidRDefault="0043456D">
      <w:pPr>
        <w:pBdr>
          <w:top w:val="nil"/>
          <w:left w:val="nil"/>
          <w:bottom w:val="nil"/>
          <w:right w:val="nil"/>
          <w:between w:val="nil"/>
        </w:pBdr>
        <w:spacing w:after="200" w:line="276" w:lineRule="auto"/>
        <w:ind w:firstLine="360"/>
        <w:jc w:val="both"/>
        <w:rPr>
          <w:rFonts w:ascii="Arial" w:eastAsia="Arial" w:hAnsi="Arial" w:cs="Arial"/>
          <w:b/>
          <w:color w:val="000000"/>
        </w:rPr>
      </w:pPr>
      <w:r>
        <w:rPr>
          <w:rFonts w:ascii="Arial" w:eastAsia="Arial" w:hAnsi="Arial" w:cs="Arial"/>
          <w:b/>
        </w:rPr>
        <w:t>International Court of Justice (ICJ)</w:t>
      </w:r>
    </w:p>
    <w:p w:rsidR="00BB4C2C" w:rsidRDefault="0043456D">
      <w:pPr>
        <w:pBdr>
          <w:top w:val="nil"/>
          <w:left w:val="nil"/>
          <w:bottom w:val="nil"/>
          <w:right w:val="nil"/>
          <w:between w:val="nil"/>
        </w:pBdr>
        <w:spacing w:after="200" w:line="276" w:lineRule="auto"/>
        <w:ind w:left="360"/>
        <w:jc w:val="both"/>
        <w:rPr>
          <w:rFonts w:ascii="Arial" w:eastAsia="Arial" w:hAnsi="Arial" w:cs="Arial"/>
          <w:color w:val="000000"/>
        </w:rPr>
      </w:pPr>
      <w:r>
        <w:rPr>
          <w:rFonts w:ascii="Arial" w:eastAsia="Arial" w:hAnsi="Arial" w:cs="Arial"/>
        </w:rPr>
        <w:t xml:space="preserve">The ICJ is the main judicial organ of the United Nations, established on the 26th of </w:t>
      </w:r>
      <w:proofErr w:type="gramStart"/>
      <w:r>
        <w:rPr>
          <w:rFonts w:ascii="Arial" w:eastAsia="Arial" w:hAnsi="Arial" w:cs="Arial"/>
        </w:rPr>
        <w:t>June,</w:t>
      </w:r>
      <w:proofErr w:type="gramEnd"/>
      <w:r>
        <w:rPr>
          <w:rFonts w:ascii="Arial" w:eastAsia="Arial" w:hAnsi="Arial" w:cs="Arial"/>
        </w:rPr>
        <w:t xml:space="preserve"> 1945 in San Francisco, USA. It is in charge of settling legal disputes submitted by states in accordance with international law. </w:t>
      </w:r>
    </w:p>
    <w:p w:rsidR="00BB4C2C" w:rsidRDefault="0043456D">
      <w:pPr>
        <w:spacing w:after="200" w:line="276" w:lineRule="auto"/>
        <w:ind w:firstLine="360"/>
        <w:jc w:val="both"/>
        <w:rPr>
          <w:rFonts w:ascii="Arial" w:eastAsia="Arial" w:hAnsi="Arial" w:cs="Arial"/>
          <w:b/>
        </w:rPr>
      </w:pPr>
      <w:proofErr w:type="spellStart"/>
      <w:r>
        <w:rPr>
          <w:rFonts w:ascii="Arial" w:eastAsia="Arial" w:hAnsi="Arial" w:cs="Arial"/>
          <w:b/>
        </w:rPr>
        <w:t>Erga</w:t>
      </w:r>
      <w:proofErr w:type="spellEnd"/>
      <w:r>
        <w:rPr>
          <w:rFonts w:ascii="Arial" w:eastAsia="Arial" w:hAnsi="Arial" w:cs="Arial"/>
          <w:b/>
        </w:rPr>
        <w:t xml:space="preserve"> </w:t>
      </w:r>
      <w:proofErr w:type="spellStart"/>
      <w:r>
        <w:rPr>
          <w:rFonts w:ascii="Arial" w:eastAsia="Arial" w:hAnsi="Arial" w:cs="Arial"/>
          <w:b/>
        </w:rPr>
        <w:t>Omnes</w:t>
      </w:r>
      <w:proofErr w:type="spellEnd"/>
    </w:p>
    <w:p w:rsidR="00BB4C2C" w:rsidRDefault="0043456D">
      <w:pPr>
        <w:spacing w:after="200" w:line="276" w:lineRule="auto"/>
        <w:ind w:left="360"/>
        <w:jc w:val="both"/>
        <w:rPr>
          <w:rFonts w:ascii="Arial" w:eastAsia="Arial" w:hAnsi="Arial" w:cs="Arial"/>
        </w:rPr>
      </w:pPr>
      <w:r>
        <w:rPr>
          <w:rFonts w:ascii="Arial" w:eastAsia="Arial" w:hAnsi="Arial" w:cs="Arial"/>
        </w:rPr>
        <w:t xml:space="preserve">A legal </w:t>
      </w:r>
      <w:proofErr w:type="spellStart"/>
      <w:r>
        <w:rPr>
          <w:rFonts w:ascii="Arial" w:eastAsia="Arial" w:hAnsi="Arial" w:cs="Arial"/>
        </w:rPr>
        <w:t>latin</w:t>
      </w:r>
      <w:proofErr w:type="spellEnd"/>
      <w:r>
        <w:rPr>
          <w:rFonts w:ascii="Arial" w:eastAsia="Arial" w:hAnsi="Arial" w:cs="Arial"/>
        </w:rPr>
        <w:t xml:space="preserve"> term direc</w:t>
      </w:r>
      <w:r>
        <w:rPr>
          <w:rFonts w:ascii="Arial" w:eastAsia="Arial" w:hAnsi="Arial" w:cs="Arial"/>
        </w:rPr>
        <w:t xml:space="preserve">tly translating to “towards all” or “towards everyone”. When used legally, it means rights or obligations are owed towards all. In this </w:t>
      </w:r>
      <w:r>
        <w:rPr>
          <w:rFonts w:ascii="Arial" w:eastAsia="Arial" w:hAnsi="Arial" w:cs="Arial"/>
        </w:rPr>
        <w:lastRenderedPageBreak/>
        <w:t>case, France could have been fulfilling its responsibility towards the Congolese population in filing a complaint agains</w:t>
      </w:r>
      <w:r>
        <w:rPr>
          <w:rFonts w:ascii="Arial" w:eastAsia="Arial" w:hAnsi="Arial" w:cs="Arial"/>
        </w:rPr>
        <w:t>t the leaders.</w:t>
      </w:r>
    </w:p>
    <w:p w:rsidR="00BB4C2C" w:rsidRDefault="0043456D">
      <w:pPr>
        <w:spacing w:after="200" w:line="276" w:lineRule="auto"/>
        <w:ind w:firstLine="360"/>
        <w:jc w:val="both"/>
        <w:rPr>
          <w:rFonts w:ascii="Arial" w:eastAsia="Arial" w:hAnsi="Arial" w:cs="Arial"/>
          <w:b/>
        </w:rPr>
      </w:pPr>
      <w:r>
        <w:rPr>
          <w:rFonts w:ascii="Arial" w:eastAsia="Arial" w:hAnsi="Arial" w:cs="Arial"/>
          <w:b/>
        </w:rPr>
        <w:t>Crimes Against Humanity</w:t>
      </w:r>
    </w:p>
    <w:p w:rsidR="00BB4C2C" w:rsidRDefault="0043456D">
      <w:pPr>
        <w:spacing w:after="200" w:line="276" w:lineRule="auto"/>
        <w:ind w:left="360"/>
        <w:jc w:val="both"/>
        <w:rPr>
          <w:rFonts w:ascii="Arial" w:eastAsia="Arial" w:hAnsi="Arial" w:cs="Arial"/>
          <w:color w:val="111111"/>
          <w:sz w:val="26"/>
          <w:szCs w:val="26"/>
          <w:highlight w:val="white"/>
        </w:rPr>
      </w:pPr>
      <w:r>
        <w:rPr>
          <w:rFonts w:ascii="Arial" w:eastAsia="Arial" w:hAnsi="Arial" w:cs="Arial"/>
        </w:rPr>
        <w:t xml:space="preserve">Deliberate acts, usually part of a widespread or systematic attack, causing human suffering or death on a large scale. Some acts that classify as Crimes Against Humanity are murder, extermination, </w:t>
      </w:r>
      <w:r>
        <w:rPr>
          <w:rFonts w:ascii="Arial" w:eastAsia="Arial" w:hAnsi="Arial" w:cs="Arial"/>
          <w:color w:val="111111"/>
          <w:sz w:val="26"/>
          <w:szCs w:val="26"/>
          <w:highlight w:val="white"/>
        </w:rPr>
        <w:t>displacement, tortur</w:t>
      </w:r>
      <w:r>
        <w:rPr>
          <w:rFonts w:ascii="Arial" w:eastAsia="Arial" w:hAnsi="Arial" w:cs="Arial"/>
          <w:color w:val="111111"/>
          <w:sz w:val="26"/>
          <w:szCs w:val="26"/>
          <w:highlight w:val="white"/>
        </w:rPr>
        <w:t>e, sexual violence, and death against civilians.</w:t>
      </w:r>
    </w:p>
    <w:p w:rsidR="00BB4C2C" w:rsidRDefault="0043456D">
      <w:pPr>
        <w:spacing w:after="200" w:line="276" w:lineRule="auto"/>
        <w:ind w:left="360"/>
        <w:jc w:val="both"/>
        <w:rPr>
          <w:rFonts w:ascii="Arial" w:eastAsia="Arial" w:hAnsi="Arial" w:cs="Arial"/>
          <w:b/>
        </w:rPr>
      </w:pPr>
      <w:r>
        <w:rPr>
          <w:rFonts w:ascii="Arial" w:eastAsia="Arial" w:hAnsi="Arial" w:cs="Arial"/>
          <w:b/>
        </w:rPr>
        <w:t>Jurisdiction</w:t>
      </w:r>
    </w:p>
    <w:p w:rsidR="00BB4C2C" w:rsidRDefault="0043456D">
      <w:pPr>
        <w:spacing w:after="200" w:line="276" w:lineRule="auto"/>
        <w:ind w:left="360"/>
        <w:jc w:val="both"/>
        <w:rPr>
          <w:rFonts w:ascii="Arial" w:eastAsia="Arial" w:hAnsi="Arial" w:cs="Arial"/>
          <w:b/>
        </w:rPr>
      </w:pPr>
      <w:r>
        <w:rPr>
          <w:rFonts w:ascii="Arial" w:eastAsia="Arial" w:hAnsi="Arial" w:cs="Arial"/>
        </w:rPr>
        <w:t xml:space="preserve">The official power to make legal decisions and judgements. In this case, it is </w:t>
      </w:r>
      <w:r>
        <w:rPr>
          <w:rFonts w:ascii="Arial" w:eastAsia="Arial" w:hAnsi="Arial" w:cs="Arial"/>
          <w:color w:val="222222"/>
          <w:highlight w:val="white"/>
        </w:rPr>
        <w:t>the authority given by law to a court to try cases and rule on legal matters within a particular geographic area an</w:t>
      </w:r>
      <w:r>
        <w:rPr>
          <w:rFonts w:ascii="Arial" w:eastAsia="Arial" w:hAnsi="Arial" w:cs="Arial"/>
          <w:color w:val="222222"/>
          <w:highlight w:val="white"/>
        </w:rPr>
        <w:t xml:space="preserve">d/or over certain types of legal cases. </w:t>
      </w:r>
    </w:p>
    <w:p w:rsidR="00BB4C2C" w:rsidRDefault="0043456D">
      <w:pPr>
        <w:spacing w:after="200" w:line="276" w:lineRule="auto"/>
        <w:jc w:val="both"/>
        <w:rPr>
          <w:rFonts w:ascii="Arial" w:eastAsia="Arial" w:hAnsi="Arial" w:cs="Arial"/>
          <w:b/>
        </w:rPr>
      </w:pPr>
      <w:r>
        <w:rPr>
          <w:rFonts w:ascii="Arial" w:eastAsia="Arial" w:hAnsi="Arial" w:cs="Arial"/>
          <w:b/>
        </w:rPr>
        <w:t xml:space="preserve">     Prima Facie</w:t>
      </w:r>
    </w:p>
    <w:p w:rsidR="00BB4C2C" w:rsidRDefault="0043456D">
      <w:pPr>
        <w:spacing w:after="200" w:line="276" w:lineRule="auto"/>
        <w:ind w:left="360"/>
        <w:jc w:val="both"/>
        <w:rPr>
          <w:rFonts w:ascii="Arial" w:eastAsia="Arial" w:hAnsi="Arial" w:cs="Arial"/>
        </w:rPr>
      </w:pPr>
      <w:r>
        <w:rPr>
          <w:rFonts w:ascii="Arial" w:eastAsia="Arial" w:hAnsi="Arial" w:cs="Arial"/>
        </w:rPr>
        <w:t xml:space="preserve">A legal </w:t>
      </w:r>
      <w:proofErr w:type="spellStart"/>
      <w:r>
        <w:rPr>
          <w:rFonts w:ascii="Arial" w:eastAsia="Arial" w:hAnsi="Arial" w:cs="Arial"/>
        </w:rPr>
        <w:t>latin</w:t>
      </w:r>
      <w:proofErr w:type="spellEnd"/>
      <w:r>
        <w:rPr>
          <w:rFonts w:ascii="Arial" w:eastAsia="Arial" w:hAnsi="Arial" w:cs="Arial"/>
        </w:rPr>
        <w:t xml:space="preserve"> term directly translating to “at first sight”. In this case, it is defined as accepted as correct until proved otherwise. A prima facie basis of jurisdiction was requested in order for</w:t>
      </w:r>
      <w:r>
        <w:rPr>
          <w:rFonts w:ascii="Arial" w:eastAsia="Arial" w:hAnsi="Arial" w:cs="Arial"/>
        </w:rPr>
        <w:t xml:space="preserve"> provisional measures to be indicated.</w:t>
      </w:r>
    </w:p>
    <w:p w:rsidR="00BB4C2C" w:rsidRDefault="0043456D">
      <w:pPr>
        <w:spacing w:after="200" w:line="276" w:lineRule="auto"/>
        <w:jc w:val="both"/>
        <w:rPr>
          <w:rFonts w:ascii="Arial" w:eastAsia="Arial" w:hAnsi="Arial" w:cs="Arial"/>
          <w:b/>
        </w:rPr>
      </w:pPr>
      <w:r>
        <w:rPr>
          <w:rFonts w:ascii="Arial" w:eastAsia="Arial" w:hAnsi="Arial" w:cs="Arial"/>
          <w:b/>
        </w:rPr>
        <w:t xml:space="preserve">     Ad hoc</w:t>
      </w:r>
    </w:p>
    <w:p w:rsidR="00BB4C2C" w:rsidRDefault="0043456D">
      <w:pPr>
        <w:spacing w:after="200" w:line="276" w:lineRule="auto"/>
        <w:ind w:left="360"/>
        <w:jc w:val="both"/>
        <w:rPr>
          <w:rFonts w:ascii="Arial" w:eastAsia="Arial" w:hAnsi="Arial" w:cs="Arial"/>
          <w:color w:val="222222"/>
          <w:highlight w:val="white"/>
        </w:rPr>
      </w:pPr>
      <w:r>
        <w:rPr>
          <w:rFonts w:ascii="Arial" w:eastAsia="Arial" w:hAnsi="Arial" w:cs="Arial"/>
        </w:rPr>
        <w:t xml:space="preserve">A legal </w:t>
      </w:r>
      <w:proofErr w:type="spellStart"/>
      <w:r>
        <w:rPr>
          <w:rFonts w:ascii="Arial" w:eastAsia="Arial" w:hAnsi="Arial" w:cs="Arial"/>
        </w:rPr>
        <w:t>latin</w:t>
      </w:r>
      <w:proofErr w:type="spellEnd"/>
      <w:r>
        <w:rPr>
          <w:rFonts w:ascii="Arial" w:eastAsia="Arial" w:hAnsi="Arial" w:cs="Arial"/>
        </w:rPr>
        <w:t xml:space="preserve"> term directly translating to “for that purpose”. In court, it is used to refer to a judge</w:t>
      </w:r>
      <w:r>
        <w:rPr>
          <w:rFonts w:ascii="Arial" w:eastAsia="Arial" w:hAnsi="Arial" w:cs="Arial"/>
          <w:color w:val="222222"/>
          <w:highlight w:val="white"/>
        </w:rPr>
        <w:t xml:space="preserve"> appointed for a particular purpose.</w:t>
      </w:r>
    </w:p>
    <w:p w:rsidR="00BB4C2C" w:rsidRDefault="0043456D">
      <w:pPr>
        <w:spacing w:after="200" w:line="276" w:lineRule="auto"/>
        <w:jc w:val="both"/>
        <w:rPr>
          <w:rFonts w:ascii="Arial" w:eastAsia="Arial" w:hAnsi="Arial" w:cs="Arial"/>
          <w:b/>
        </w:rPr>
      </w:pPr>
      <w:r>
        <w:rPr>
          <w:rFonts w:ascii="Arial" w:eastAsia="Arial" w:hAnsi="Arial" w:cs="Arial"/>
          <w:b/>
        </w:rPr>
        <w:t xml:space="preserve">     Sovereignty</w:t>
      </w:r>
    </w:p>
    <w:p w:rsidR="00BB4C2C" w:rsidRDefault="0043456D">
      <w:pPr>
        <w:spacing w:after="200" w:line="276" w:lineRule="auto"/>
        <w:ind w:left="360"/>
        <w:jc w:val="both"/>
        <w:rPr>
          <w:rFonts w:ascii="Arial" w:eastAsia="Arial" w:hAnsi="Arial" w:cs="Arial"/>
          <w:color w:val="222222"/>
          <w:highlight w:val="white"/>
        </w:rPr>
      </w:pPr>
      <w:r>
        <w:rPr>
          <w:rFonts w:ascii="Arial" w:eastAsia="Arial" w:hAnsi="Arial" w:cs="Arial"/>
          <w:color w:val="222222"/>
          <w:highlight w:val="white"/>
        </w:rPr>
        <w:t>The authority of a state to govern itself or another state. In this situation, it was argued that France violated the Republic of Congo’s sovereignty by interfering in their internal matters.</w:t>
      </w:r>
    </w:p>
    <w:p w:rsidR="00BB4C2C" w:rsidRDefault="0043456D">
      <w:pPr>
        <w:spacing w:after="200" w:line="276" w:lineRule="auto"/>
        <w:jc w:val="both"/>
        <w:rPr>
          <w:rFonts w:ascii="Arial" w:eastAsia="Arial" w:hAnsi="Arial" w:cs="Arial"/>
          <w:b/>
        </w:rPr>
      </w:pPr>
      <w:r>
        <w:rPr>
          <w:rFonts w:ascii="Arial" w:eastAsia="Arial" w:hAnsi="Arial" w:cs="Arial"/>
          <w:b/>
        </w:rPr>
        <w:t xml:space="preserve">      </w:t>
      </w:r>
      <w:r>
        <w:rPr>
          <w:rFonts w:ascii="Arial" w:eastAsia="Arial" w:hAnsi="Arial" w:cs="Arial"/>
          <w:b/>
          <w:color w:val="222222"/>
          <w:highlight w:val="white"/>
        </w:rPr>
        <w:t>ICJ Statute</w:t>
      </w:r>
    </w:p>
    <w:p w:rsidR="00BB4C2C" w:rsidRDefault="0043456D">
      <w:pPr>
        <w:spacing w:line="276" w:lineRule="auto"/>
        <w:ind w:left="360"/>
        <w:jc w:val="both"/>
        <w:rPr>
          <w:rFonts w:ascii="Arial" w:eastAsia="Arial" w:hAnsi="Arial" w:cs="Arial"/>
          <w:color w:val="222222"/>
          <w:highlight w:val="white"/>
        </w:rPr>
      </w:pPr>
      <w:r>
        <w:rPr>
          <w:rFonts w:ascii="Arial" w:eastAsia="Arial" w:hAnsi="Arial" w:cs="Arial"/>
          <w:color w:val="222222"/>
          <w:highlight w:val="white"/>
        </w:rPr>
        <w:t>The ICJ Statute is an extremely prevalent sect</w:t>
      </w:r>
      <w:r>
        <w:rPr>
          <w:rFonts w:ascii="Arial" w:eastAsia="Arial" w:hAnsi="Arial" w:cs="Arial"/>
          <w:color w:val="222222"/>
          <w:highlight w:val="white"/>
        </w:rPr>
        <w:t>ion of the UN Charter. As mentioned in Chapter 14 of the UN Charter, which was also used to establish the ICJ. The Statue’s purpose is to see if a crime is applicable to a certain article or chapter and grants each case jurisdiction accordingly. It emphasi</w:t>
      </w:r>
      <w:r>
        <w:rPr>
          <w:rFonts w:ascii="Arial" w:eastAsia="Arial" w:hAnsi="Arial" w:cs="Arial"/>
          <w:color w:val="222222"/>
          <w:highlight w:val="white"/>
        </w:rPr>
        <w:t xml:space="preserve">zes on the rules of the court, and all of its rules of procedure. </w:t>
      </w:r>
    </w:p>
    <w:p w:rsidR="00BB4C2C" w:rsidRDefault="0043456D">
      <w:pPr>
        <w:numPr>
          <w:ilvl w:val="0"/>
          <w:numId w:val="7"/>
        </w:numPr>
        <w:spacing w:line="276" w:lineRule="auto"/>
        <w:rPr>
          <w:rFonts w:ascii="Arial" w:eastAsia="Arial" w:hAnsi="Arial" w:cs="Arial"/>
          <w:b/>
          <w:color w:val="002060"/>
          <w:sz w:val="28"/>
          <w:szCs w:val="28"/>
        </w:rPr>
      </w:pPr>
      <w:r>
        <w:rPr>
          <w:rFonts w:ascii="Arial" w:eastAsia="Arial" w:hAnsi="Arial" w:cs="Arial"/>
          <w:b/>
          <w:color w:val="002060"/>
          <w:sz w:val="28"/>
          <w:szCs w:val="28"/>
        </w:rPr>
        <w:t>General Overview – Background information</w:t>
      </w:r>
    </w:p>
    <w:p w:rsidR="00BB4C2C" w:rsidRDefault="0043456D">
      <w:pPr>
        <w:spacing w:line="276" w:lineRule="auto"/>
        <w:ind w:left="360" w:firstLine="360"/>
        <w:rPr>
          <w:rFonts w:ascii="Arial" w:eastAsia="Arial" w:hAnsi="Arial" w:cs="Arial"/>
          <w:color w:val="002060"/>
        </w:rPr>
      </w:pPr>
      <w:r>
        <w:rPr>
          <w:rFonts w:ascii="Arial" w:eastAsia="Arial" w:hAnsi="Arial" w:cs="Arial"/>
          <w:color w:val="002060"/>
        </w:rPr>
        <w:t>Factual Background</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t xml:space="preserve">Complaint filed by France on 5 December 2001 for crimes against humanity and torture allegedly committed </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lastRenderedPageBreak/>
        <w:t xml:space="preserve">The </w:t>
      </w:r>
      <w:proofErr w:type="spellStart"/>
      <w:r>
        <w:rPr>
          <w:rFonts w:ascii="Arial" w:eastAsia="Arial" w:hAnsi="Arial" w:cs="Arial"/>
          <w:color w:val="000000"/>
        </w:rPr>
        <w:t>Procureur</w:t>
      </w:r>
      <w:proofErr w:type="spellEnd"/>
      <w:r>
        <w:rPr>
          <w:rFonts w:ascii="Arial" w:eastAsia="Arial" w:hAnsi="Arial" w:cs="Arial"/>
          <w:color w:val="000000"/>
        </w:rPr>
        <w:t xml:space="preserve"> de la </w:t>
      </w:r>
      <w:proofErr w:type="spellStart"/>
      <w:r>
        <w:rPr>
          <w:rFonts w:ascii="Arial" w:eastAsia="Arial" w:hAnsi="Arial" w:cs="Arial"/>
          <w:color w:val="000000"/>
        </w:rPr>
        <w:t>Republique</w:t>
      </w:r>
      <w:proofErr w:type="spellEnd"/>
      <w:r>
        <w:rPr>
          <w:rFonts w:ascii="Arial" w:eastAsia="Arial" w:hAnsi="Arial" w:cs="Arial"/>
          <w:color w:val="000000"/>
        </w:rPr>
        <w:t xml:space="preserve"> of the Paris Tribunal de </w:t>
      </w:r>
      <w:proofErr w:type="spellStart"/>
      <w:r>
        <w:rPr>
          <w:rFonts w:ascii="Arial" w:eastAsia="Arial" w:hAnsi="Arial" w:cs="Arial"/>
          <w:color w:val="000000"/>
        </w:rPr>
        <w:t>grande</w:t>
      </w:r>
      <w:proofErr w:type="spellEnd"/>
      <w:r>
        <w:rPr>
          <w:rFonts w:ascii="Arial" w:eastAsia="Arial" w:hAnsi="Arial" w:cs="Arial"/>
          <w:color w:val="000000"/>
        </w:rPr>
        <w:t xml:space="preserve"> instance transmitted that complaint to the </w:t>
      </w:r>
      <w:proofErr w:type="spellStart"/>
      <w:r>
        <w:rPr>
          <w:rFonts w:ascii="Arial" w:eastAsia="Arial" w:hAnsi="Arial" w:cs="Arial"/>
          <w:color w:val="000000"/>
        </w:rPr>
        <w:t>Procureur</w:t>
      </w:r>
      <w:proofErr w:type="spellEnd"/>
      <w:r>
        <w:rPr>
          <w:rFonts w:ascii="Arial" w:eastAsia="Arial" w:hAnsi="Arial" w:cs="Arial"/>
          <w:color w:val="000000"/>
        </w:rPr>
        <w:t xml:space="preserve"> de la </w:t>
      </w:r>
      <w:proofErr w:type="spellStart"/>
      <w:r>
        <w:rPr>
          <w:rFonts w:ascii="Arial" w:eastAsia="Arial" w:hAnsi="Arial" w:cs="Arial"/>
          <w:color w:val="000000"/>
        </w:rPr>
        <w:t>Republique</w:t>
      </w:r>
      <w:proofErr w:type="spellEnd"/>
      <w:r>
        <w:rPr>
          <w:rFonts w:ascii="Arial" w:eastAsia="Arial" w:hAnsi="Arial" w:cs="Arial"/>
          <w:color w:val="000000"/>
        </w:rPr>
        <w:t xml:space="preserve"> of the </w:t>
      </w:r>
      <w:proofErr w:type="spellStart"/>
      <w:r>
        <w:rPr>
          <w:rFonts w:ascii="Arial" w:eastAsia="Arial" w:hAnsi="Arial" w:cs="Arial"/>
          <w:color w:val="000000"/>
        </w:rPr>
        <w:t>Meaux</w:t>
      </w:r>
      <w:proofErr w:type="spellEnd"/>
      <w:r>
        <w:rPr>
          <w:rFonts w:ascii="Arial" w:eastAsia="Arial" w:hAnsi="Arial" w:cs="Arial"/>
          <w:color w:val="000000"/>
        </w:rPr>
        <w:t xml:space="preserve"> Tribunal de </w:t>
      </w:r>
      <w:proofErr w:type="spellStart"/>
      <w:r>
        <w:rPr>
          <w:rFonts w:ascii="Arial" w:eastAsia="Arial" w:hAnsi="Arial" w:cs="Arial"/>
          <w:color w:val="000000"/>
        </w:rPr>
        <w:t>grande</w:t>
      </w:r>
      <w:proofErr w:type="spellEnd"/>
      <w:r>
        <w:rPr>
          <w:rFonts w:ascii="Arial" w:eastAsia="Arial" w:hAnsi="Arial" w:cs="Arial"/>
          <w:color w:val="000000"/>
        </w:rPr>
        <w:t xml:space="preserve"> instance, who ordered a preliminary enquiry.</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bookmarkStart w:id="1" w:name="_gjdgxs" w:colFirst="0" w:colLast="0"/>
      <w:bookmarkEnd w:id="1"/>
      <w:r>
        <w:rPr>
          <w:rFonts w:ascii="Arial" w:eastAsia="Arial" w:hAnsi="Arial" w:cs="Arial"/>
          <w:color w:val="000000"/>
        </w:rPr>
        <w:t>23 January 2002 application for a judicial inv</w:t>
      </w:r>
      <w:r>
        <w:rPr>
          <w:rFonts w:ascii="Arial" w:eastAsia="Arial" w:hAnsi="Arial" w:cs="Arial"/>
          <w:color w:val="000000"/>
        </w:rPr>
        <w:t>estigation of the alleged offences (</w:t>
      </w:r>
      <w:proofErr w:type="spellStart"/>
      <w:r>
        <w:rPr>
          <w:rFonts w:ascii="Arial" w:eastAsia="Arial" w:hAnsi="Arial" w:cs="Arial"/>
          <w:color w:val="000000"/>
        </w:rPr>
        <w:t>requisitoire</w:t>
      </w:r>
      <w:proofErr w:type="spellEnd"/>
      <w:r>
        <w:rPr>
          <w:rFonts w:ascii="Arial" w:eastAsia="Arial" w:hAnsi="Arial" w:cs="Arial"/>
          <w:color w:val="000000"/>
        </w:rPr>
        <w:t xml:space="preserve">) was issued, and the investigating judge of </w:t>
      </w:r>
      <w:proofErr w:type="spellStart"/>
      <w:r>
        <w:rPr>
          <w:rFonts w:ascii="Arial" w:eastAsia="Arial" w:hAnsi="Arial" w:cs="Arial"/>
          <w:color w:val="000000"/>
        </w:rPr>
        <w:t>Meaux</w:t>
      </w:r>
      <w:proofErr w:type="spellEnd"/>
      <w:r>
        <w:rPr>
          <w:rFonts w:ascii="Arial" w:eastAsia="Arial" w:hAnsi="Arial" w:cs="Arial"/>
          <w:color w:val="000000"/>
        </w:rPr>
        <w:t xml:space="preserve"> initiated an investigation</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Meaux</w:t>
      </w:r>
      <w:proofErr w:type="spellEnd"/>
      <w:r>
        <w:rPr>
          <w:rFonts w:ascii="Arial" w:eastAsia="Arial" w:hAnsi="Arial" w:cs="Arial"/>
          <w:color w:val="000000"/>
        </w:rPr>
        <w:t xml:space="preserve"> requested investigation of both crimes against humanity and torture, without mentioning any jurisdictional basis other t</w:t>
      </w:r>
      <w:r>
        <w:rPr>
          <w:rFonts w:ascii="Arial" w:eastAsia="Arial" w:hAnsi="Arial" w:cs="Arial"/>
          <w:color w:val="000000"/>
        </w:rPr>
        <w:t>han Article 689-1.</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t xml:space="preserve">The investigation was initiated against a non-identified </w:t>
      </w:r>
      <w:proofErr w:type="gramStart"/>
      <w:r>
        <w:rPr>
          <w:rFonts w:ascii="Arial" w:eastAsia="Arial" w:hAnsi="Arial" w:cs="Arial"/>
          <w:color w:val="000000"/>
        </w:rPr>
        <w:t>person ,</w:t>
      </w:r>
      <w:proofErr w:type="gramEnd"/>
      <w:r>
        <w:rPr>
          <w:rFonts w:ascii="Arial" w:eastAsia="Arial" w:hAnsi="Arial" w:cs="Arial"/>
          <w:color w:val="000000"/>
        </w:rPr>
        <w:t xml:space="preserve"> not against any of the Congolese personalities named in the complaint.</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t xml:space="preserve">The testimony of General </w:t>
      </w:r>
      <w:proofErr w:type="spellStart"/>
      <w:r>
        <w:rPr>
          <w:rFonts w:ascii="Arial" w:eastAsia="Arial" w:hAnsi="Arial" w:cs="Arial"/>
          <w:color w:val="000000"/>
        </w:rPr>
        <w:t>Dabira</w:t>
      </w:r>
      <w:proofErr w:type="spellEnd"/>
      <w:r>
        <w:rPr>
          <w:rFonts w:ascii="Arial" w:eastAsia="Arial" w:hAnsi="Arial" w:cs="Arial"/>
          <w:color w:val="000000"/>
        </w:rPr>
        <w:t xml:space="preserve"> was first taken on 23 May 2002. on the 16th of </w:t>
      </w:r>
      <w:proofErr w:type="spellStart"/>
      <w:r>
        <w:rPr>
          <w:rFonts w:ascii="Arial" w:eastAsia="Arial" w:hAnsi="Arial" w:cs="Arial"/>
          <w:color w:val="000000"/>
        </w:rPr>
        <w:t>september</w:t>
      </w:r>
      <w:proofErr w:type="spellEnd"/>
      <w:r>
        <w:rPr>
          <w:rFonts w:ascii="Arial" w:eastAsia="Arial" w:hAnsi="Arial" w:cs="Arial"/>
          <w:color w:val="000000"/>
        </w:rPr>
        <w:t xml:space="preserve"> 2002 the in</w:t>
      </w:r>
      <w:r>
        <w:rPr>
          <w:rFonts w:ascii="Arial" w:eastAsia="Arial" w:hAnsi="Arial" w:cs="Arial"/>
          <w:color w:val="000000"/>
        </w:rPr>
        <w:t xml:space="preserve">vestigating judge issued against him, who had by then returned to Congo, which, it was explained by France at the hearing, could be enforced against him should he return to France, but is not capable of being executed outside French territory. </w:t>
      </w:r>
    </w:p>
    <w:p w:rsidR="00BB4C2C" w:rsidRDefault="0043456D">
      <w:pPr>
        <w:numPr>
          <w:ilvl w:val="0"/>
          <w:numId w:val="1"/>
        </w:numPr>
        <w:pBdr>
          <w:top w:val="nil"/>
          <w:left w:val="nil"/>
          <w:bottom w:val="nil"/>
          <w:right w:val="nil"/>
          <w:between w:val="nil"/>
        </w:pBdr>
        <w:spacing w:line="276" w:lineRule="auto"/>
        <w:ind w:left="1440"/>
        <w:jc w:val="both"/>
        <w:rPr>
          <w:rFonts w:ascii="Arial" w:eastAsia="Arial" w:hAnsi="Arial" w:cs="Arial"/>
          <w:color w:val="000000"/>
        </w:rPr>
      </w:pPr>
      <w:r>
        <w:rPr>
          <w:rFonts w:ascii="Arial" w:eastAsia="Arial" w:hAnsi="Arial" w:cs="Arial"/>
          <w:color w:val="000000"/>
        </w:rPr>
        <w:t>The Applica</w:t>
      </w:r>
      <w:r>
        <w:rPr>
          <w:rFonts w:ascii="Arial" w:eastAsia="Arial" w:hAnsi="Arial" w:cs="Arial"/>
          <w:color w:val="000000"/>
        </w:rPr>
        <w:t xml:space="preserve">tion states that when the President of the Republic of the Congo, H.E. Mr. Denis </w:t>
      </w:r>
      <w:proofErr w:type="spellStart"/>
      <w:r>
        <w:rPr>
          <w:rFonts w:ascii="Arial" w:eastAsia="Arial" w:hAnsi="Arial" w:cs="Arial"/>
          <w:color w:val="000000"/>
        </w:rPr>
        <w:t>Sassou</w:t>
      </w:r>
      <w:proofErr w:type="spellEnd"/>
      <w:r>
        <w:rPr>
          <w:rFonts w:ascii="Arial" w:eastAsia="Arial" w:hAnsi="Arial" w:cs="Arial"/>
          <w:color w:val="000000"/>
        </w:rPr>
        <w:t xml:space="preserve"> </w:t>
      </w:r>
      <w:proofErr w:type="spellStart"/>
      <w:r>
        <w:rPr>
          <w:rFonts w:ascii="Arial" w:eastAsia="Arial" w:hAnsi="Arial" w:cs="Arial"/>
          <w:color w:val="000000"/>
        </w:rPr>
        <w:t>Nguesso</w:t>
      </w:r>
      <w:proofErr w:type="spellEnd"/>
      <w:r>
        <w:rPr>
          <w:rFonts w:ascii="Arial" w:eastAsia="Arial" w:hAnsi="Arial" w:cs="Arial"/>
          <w:color w:val="000000"/>
        </w:rPr>
        <w:t xml:space="preserve"> “was on a State visit to France, the investigating judge issued a commission </w:t>
      </w:r>
      <w:proofErr w:type="spellStart"/>
      <w:r>
        <w:rPr>
          <w:rFonts w:ascii="Arial" w:eastAsia="Arial" w:hAnsi="Arial" w:cs="Arial"/>
          <w:color w:val="000000"/>
        </w:rPr>
        <w:t>rogatoire</w:t>
      </w:r>
      <w:proofErr w:type="spellEnd"/>
      <w:r>
        <w:rPr>
          <w:rFonts w:ascii="Arial" w:eastAsia="Arial" w:hAnsi="Arial" w:cs="Arial"/>
          <w:color w:val="000000"/>
        </w:rPr>
        <w:t xml:space="preserve"> (warrant) to judicial police officers instructing them to take testimony </w:t>
      </w:r>
      <w:r>
        <w:rPr>
          <w:rFonts w:ascii="Arial" w:eastAsia="Arial" w:hAnsi="Arial" w:cs="Arial"/>
          <w:color w:val="000000"/>
        </w:rPr>
        <w:t xml:space="preserve">from him”. However no such warrant has been produced, and France has informed the Court that no warrant was issued against President </w:t>
      </w:r>
      <w:proofErr w:type="spellStart"/>
      <w:r>
        <w:rPr>
          <w:rFonts w:ascii="Arial" w:eastAsia="Arial" w:hAnsi="Arial" w:cs="Arial"/>
          <w:color w:val="000000"/>
        </w:rPr>
        <w:t>Sassou</w:t>
      </w:r>
      <w:proofErr w:type="spellEnd"/>
      <w:r>
        <w:rPr>
          <w:rFonts w:ascii="Arial" w:eastAsia="Arial" w:hAnsi="Arial" w:cs="Arial"/>
          <w:color w:val="000000"/>
        </w:rPr>
        <w:t xml:space="preserve"> </w:t>
      </w:r>
      <w:proofErr w:type="spellStart"/>
      <w:r>
        <w:rPr>
          <w:rFonts w:ascii="Arial" w:eastAsia="Arial" w:hAnsi="Arial" w:cs="Arial"/>
          <w:color w:val="000000"/>
        </w:rPr>
        <w:t>Nguesso</w:t>
      </w:r>
      <w:proofErr w:type="spellEnd"/>
      <w:r>
        <w:rPr>
          <w:rFonts w:ascii="Arial" w:eastAsia="Arial" w:hAnsi="Arial" w:cs="Arial"/>
          <w:color w:val="000000"/>
        </w:rPr>
        <w:t>, but that the investigating judge sought to obtain evidence from him under Article 656 of the Code of Crimin</w:t>
      </w:r>
      <w:r>
        <w:rPr>
          <w:rFonts w:ascii="Arial" w:eastAsia="Arial" w:hAnsi="Arial" w:cs="Arial"/>
          <w:color w:val="000000"/>
        </w:rPr>
        <w:t xml:space="preserve">al Procedure, applicable where evidence is sought through the diplomatic channel from a - 3 - “representative of a foreign power”; the Congo acknowledged in its Application that President </w:t>
      </w:r>
      <w:proofErr w:type="spellStart"/>
      <w:r>
        <w:rPr>
          <w:rFonts w:ascii="Arial" w:eastAsia="Arial" w:hAnsi="Arial" w:cs="Arial"/>
          <w:color w:val="000000"/>
        </w:rPr>
        <w:t>Sassou</w:t>
      </w:r>
      <w:proofErr w:type="spellEnd"/>
      <w:r>
        <w:rPr>
          <w:rFonts w:ascii="Arial" w:eastAsia="Arial" w:hAnsi="Arial" w:cs="Arial"/>
          <w:color w:val="000000"/>
        </w:rPr>
        <w:t xml:space="preserve"> </w:t>
      </w:r>
      <w:proofErr w:type="spellStart"/>
      <w:r>
        <w:rPr>
          <w:rFonts w:ascii="Arial" w:eastAsia="Arial" w:hAnsi="Arial" w:cs="Arial"/>
          <w:color w:val="000000"/>
        </w:rPr>
        <w:t>Nguesso</w:t>
      </w:r>
      <w:proofErr w:type="spellEnd"/>
      <w:r>
        <w:rPr>
          <w:rFonts w:ascii="Arial" w:eastAsia="Arial" w:hAnsi="Arial" w:cs="Arial"/>
          <w:color w:val="000000"/>
        </w:rPr>
        <w:t xml:space="preserve"> was never “mis </w:t>
      </w: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examen</w:t>
      </w:r>
      <w:proofErr w:type="spellEnd"/>
      <w:r>
        <w:rPr>
          <w:rFonts w:ascii="Arial" w:eastAsia="Arial" w:hAnsi="Arial" w:cs="Arial"/>
          <w:color w:val="000000"/>
        </w:rPr>
        <w:t xml:space="preserve">, nor called as a </w:t>
      </w:r>
      <w:proofErr w:type="spellStart"/>
      <w:r>
        <w:rPr>
          <w:rFonts w:ascii="Arial" w:eastAsia="Arial" w:hAnsi="Arial" w:cs="Arial"/>
          <w:color w:val="000000"/>
        </w:rPr>
        <w:t>témoin</w:t>
      </w:r>
      <w:proofErr w:type="spellEnd"/>
      <w:r>
        <w:rPr>
          <w:rFonts w:ascii="Arial" w:eastAsia="Arial" w:hAnsi="Arial" w:cs="Arial"/>
          <w:color w:val="000000"/>
        </w:rPr>
        <w:t xml:space="preserve"> </w:t>
      </w:r>
      <w:proofErr w:type="spellStart"/>
      <w:r>
        <w:rPr>
          <w:rFonts w:ascii="Arial" w:eastAsia="Arial" w:hAnsi="Arial" w:cs="Arial"/>
          <w:color w:val="000000"/>
        </w:rPr>
        <w:t>assi</w:t>
      </w:r>
      <w:r>
        <w:rPr>
          <w:rFonts w:ascii="Arial" w:eastAsia="Arial" w:hAnsi="Arial" w:cs="Arial"/>
          <w:color w:val="000000"/>
        </w:rPr>
        <w:t>sté</w:t>
      </w:r>
      <w:proofErr w:type="spellEnd"/>
      <w:r>
        <w:rPr>
          <w:rFonts w:ascii="Arial" w:eastAsia="Arial" w:hAnsi="Arial" w:cs="Arial"/>
          <w:color w:val="000000"/>
        </w:rPr>
        <w:t>”.</w:t>
      </w:r>
    </w:p>
    <w:p w:rsidR="00BB4C2C" w:rsidRDefault="00BB4C2C">
      <w:pPr>
        <w:spacing w:line="276" w:lineRule="auto"/>
        <w:rPr>
          <w:rFonts w:ascii="Arial" w:eastAsia="Arial" w:hAnsi="Arial" w:cs="Arial"/>
          <w:color w:val="002060"/>
        </w:rPr>
      </w:pPr>
    </w:p>
    <w:p w:rsidR="00BB4C2C" w:rsidRDefault="00BB4C2C">
      <w:pPr>
        <w:spacing w:line="276" w:lineRule="auto"/>
        <w:ind w:left="360"/>
        <w:rPr>
          <w:rFonts w:ascii="Arial" w:eastAsia="Arial" w:hAnsi="Arial" w:cs="Arial"/>
        </w:rPr>
      </w:pPr>
    </w:p>
    <w:p w:rsidR="00BB4C2C" w:rsidRDefault="0043456D">
      <w:pPr>
        <w:numPr>
          <w:ilvl w:val="0"/>
          <w:numId w:val="7"/>
        </w:numPr>
        <w:spacing w:line="276" w:lineRule="auto"/>
        <w:rPr>
          <w:rFonts w:ascii="Arial" w:eastAsia="Arial" w:hAnsi="Arial" w:cs="Arial"/>
          <w:b/>
          <w:color w:val="002060"/>
          <w:sz w:val="28"/>
          <w:szCs w:val="28"/>
        </w:rPr>
      </w:pPr>
      <w:r>
        <w:rPr>
          <w:rFonts w:ascii="Arial" w:eastAsia="Arial" w:hAnsi="Arial" w:cs="Arial"/>
          <w:b/>
          <w:color w:val="002060"/>
          <w:sz w:val="28"/>
          <w:szCs w:val="28"/>
        </w:rPr>
        <w:t>Major Parties Involved and Their Views</w:t>
      </w:r>
    </w:p>
    <w:p w:rsidR="00BB4C2C" w:rsidRDefault="0043456D">
      <w:pPr>
        <w:spacing w:line="276" w:lineRule="auto"/>
        <w:ind w:left="360"/>
        <w:rPr>
          <w:rFonts w:ascii="Arial" w:eastAsia="Arial" w:hAnsi="Arial" w:cs="Arial"/>
        </w:rPr>
      </w:pPr>
      <w:r>
        <w:rPr>
          <w:rFonts w:ascii="Arial" w:eastAsia="Arial" w:hAnsi="Arial" w:cs="Arial"/>
        </w:rPr>
        <w:t>The French Republic (France):</w:t>
      </w:r>
    </w:p>
    <w:p w:rsidR="00BB4C2C" w:rsidRDefault="0043456D">
      <w:pPr>
        <w:spacing w:line="276" w:lineRule="auto"/>
        <w:rPr>
          <w:rFonts w:ascii="Arial" w:eastAsia="Arial" w:hAnsi="Arial" w:cs="Arial"/>
        </w:rPr>
      </w:pPr>
      <w:r>
        <w:rPr>
          <w:rFonts w:ascii="Arial" w:eastAsia="Arial" w:hAnsi="Arial" w:cs="Arial"/>
        </w:rPr>
        <w:t>France is one of the two major parties involved in this case. France argues that it has jurisdiction to interfere in alleged affairs of crimes against humanity and torture by the Congolese government against the citizens within Congo, mainly based on the v</w:t>
      </w:r>
      <w:r>
        <w:rPr>
          <w:rFonts w:ascii="Arial" w:eastAsia="Arial" w:hAnsi="Arial" w:cs="Arial"/>
        </w:rPr>
        <w:t xml:space="preserve">irtue of a principle of international customary law providing for universal jurisdiction over crimes such as these, on the basis of Articles 689-1 </w:t>
      </w:r>
      <w:r>
        <w:rPr>
          <w:rFonts w:ascii="Arial" w:eastAsia="Arial" w:hAnsi="Arial" w:cs="Arial"/>
        </w:rPr>
        <w:lastRenderedPageBreak/>
        <w:t>and 689-2 of the French Code of Criminal Procedure. France initially filed a complaint about these alleged cr</w:t>
      </w:r>
      <w:r>
        <w:rPr>
          <w:rFonts w:ascii="Arial" w:eastAsia="Arial" w:hAnsi="Arial" w:cs="Arial"/>
        </w:rPr>
        <w:t>imes on behalf of many human rights organizations, later initiating investigations against a non-identified person within the Congolese Government.</w:t>
      </w:r>
    </w:p>
    <w:p w:rsidR="00BB4C2C" w:rsidRDefault="00BB4C2C">
      <w:pPr>
        <w:spacing w:line="276" w:lineRule="auto"/>
        <w:rPr>
          <w:rFonts w:ascii="Arial" w:eastAsia="Arial" w:hAnsi="Arial" w:cs="Arial"/>
        </w:rPr>
      </w:pPr>
    </w:p>
    <w:p w:rsidR="00BB4C2C" w:rsidRDefault="0043456D">
      <w:pPr>
        <w:spacing w:line="276" w:lineRule="auto"/>
        <w:rPr>
          <w:rFonts w:ascii="Arial" w:eastAsia="Arial" w:hAnsi="Arial" w:cs="Arial"/>
        </w:rPr>
      </w:pPr>
      <w:r>
        <w:rPr>
          <w:rFonts w:ascii="Arial" w:eastAsia="Arial" w:hAnsi="Arial" w:cs="Arial"/>
        </w:rPr>
        <w:t>The Republic of Congo (Congo):</w:t>
      </w:r>
    </w:p>
    <w:p w:rsidR="00BB4C2C" w:rsidRDefault="0043456D">
      <w:pPr>
        <w:spacing w:line="276" w:lineRule="auto"/>
        <w:rPr>
          <w:rFonts w:ascii="Arial" w:eastAsia="Arial" w:hAnsi="Arial" w:cs="Arial"/>
        </w:rPr>
      </w:pPr>
      <w:r>
        <w:rPr>
          <w:rFonts w:ascii="Arial" w:eastAsia="Arial" w:hAnsi="Arial" w:cs="Arial"/>
        </w:rPr>
        <w:t>Congo is the second major parties involved in this case. Congo argues that F</w:t>
      </w:r>
      <w:r>
        <w:rPr>
          <w:rFonts w:ascii="Arial" w:eastAsia="Arial" w:hAnsi="Arial" w:cs="Arial"/>
        </w:rPr>
        <w:t>rance has violated the principle of sovereign equality among all members of the UN, therefore attributing to itself universal jurisdiction in criminal matters. In addition, Congo argues that France is arrogating to itself the power to prosecute the ministe</w:t>
      </w:r>
      <w:r>
        <w:rPr>
          <w:rFonts w:ascii="Arial" w:eastAsia="Arial" w:hAnsi="Arial" w:cs="Arial"/>
        </w:rPr>
        <w:t>r of the interior of a foreign state for crimes allegedly committed in connection with the exercise of his power for the maintenance of public order in his country (meaning they are arguing that France is giving itself the power to interfere in the actions</w:t>
      </w:r>
      <w:r>
        <w:rPr>
          <w:rFonts w:ascii="Arial" w:eastAsia="Arial" w:hAnsi="Arial" w:cs="Arial"/>
        </w:rPr>
        <w:t xml:space="preserve"> of a foreign head of state connected to maintaining public order in his country, prosecuting this leader for crimes allegedly committed). </w:t>
      </w:r>
    </w:p>
    <w:p w:rsidR="00BB4C2C" w:rsidRDefault="00BB4C2C">
      <w:pPr>
        <w:spacing w:line="276" w:lineRule="auto"/>
        <w:rPr>
          <w:rFonts w:ascii="Arial" w:eastAsia="Arial" w:hAnsi="Arial" w:cs="Arial"/>
        </w:rPr>
      </w:pPr>
    </w:p>
    <w:p w:rsidR="00BB4C2C" w:rsidRDefault="0043456D">
      <w:pPr>
        <w:numPr>
          <w:ilvl w:val="0"/>
          <w:numId w:val="3"/>
        </w:num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Congo Requests:</w:t>
      </w:r>
    </w:p>
    <w:p w:rsidR="00BB4C2C" w:rsidRDefault="0043456D">
      <w:pPr>
        <w:numPr>
          <w:ilvl w:val="0"/>
          <w:numId w:val="4"/>
        </w:num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Declare that the French Republic </w:t>
      </w:r>
      <w:proofErr w:type="spellStart"/>
      <w:r>
        <w:rPr>
          <w:rFonts w:ascii="Times New Roman" w:eastAsia="Times New Roman" w:hAnsi="Times New Roman" w:cs="Times New Roman"/>
          <w:highlight w:val="yellow"/>
        </w:rPr>
        <w:t>annulls</w:t>
      </w:r>
      <w:proofErr w:type="spellEnd"/>
      <w:r>
        <w:rPr>
          <w:rFonts w:ascii="Times New Roman" w:eastAsia="Times New Roman" w:hAnsi="Times New Roman" w:cs="Times New Roman"/>
          <w:highlight w:val="yellow"/>
        </w:rPr>
        <w:t xml:space="preserve"> the investigation and prosecution </w:t>
      </w:r>
    </w:p>
    <w:p w:rsidR="00BB4C2C" w:rsidRDefault="0043456D">
      <w:pPr>
        <w:numPr>
          <w:ilvl w:val="0"/>
          <w:numId w:val="4"/>
        </w:num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Indication of a provisional measure directed to the preservation to the right of the Congo under both of the categories</w:t>
      </w:r>
    </w:p>
    <w:p w:rsidR="00BB4C2C" w:rsidRDefault="0043456D">
      <w:pPr>
        <w:numPr>
          <w:ilvl w:val="0"/>
          <w:numId w:val="4"/>
        </w:num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Seeking an order for the immediate suspension of the proceedings being conducted by the investigating judge of the </w:t>
      </w:r>
      <w:proofErr w:type="spellStart"/>
      <w:r>
        <w:rPr>
          <w:rFonts w:ascii="Times New Roman" w:eastAsia="Times New Roman" w:hAnsi="Times New Roman" w:cs="Times New Roman"/>
          <w:highlight w:val="yellow"/>
        </w:rPr>
        <w:t>Meaux</w:t>
      </w:r>
      <w:proofErr w:type="spellEnd"/>
      <w:r>
        <w:rPr>
          <w:rFonts w:ascii="Times New Roman" w:eastAsia="Times New Roman" w:hAnsi="Times New Roman" w:cs="Times New Roman"/>
          <w:highlight w:val="yellow"/>
        </w:rPr>
        <w:t xml:space="preserve"> Tribunal de </w:t>
      </w:r>
      <w:proofErr w:type="spellStart"/>
      <w:r>
        <w:rPr>
          <w:rFonts w:ascii="Times New Roman" w:eastAsia="Times New Roman" w:hAnsi="Times New Roman" w:cs="Times New Roman"/>
          <w:highlight w:val="yellow"/>
        </w:rPr>
        <w:t>gra</w:t>
      </w:r>
      <w:r>
        <w:rPr>
          <w:rFonts w:ascii="Times New Roman" w:eastAsia="Times New Roman" w:hAnsi="Times New Roman" w:cs="Times New Roman"/>
          <w:highlight w:val="yellow"/>
        </w:rPr>
        <w:t>nde</w:t>
      </w:r>
      <w:proofErr w:type="spellEnd"/>
      <w:r>
        <w:rPr>
          <w:rFonts w:ascii="Times New Roman" w:eastAsia="Times New Roman" w:hAnsi="Times New Roman" w:cs="Times New Roman"/>
          <w:highlight w:val="yellow"/>
        </w:rPr>
        <w:t xml:space="preserve"> instance</w:t>
      </w:r>
    </w:p>
    <w:p w:rsidR="00BB4C2C" w:rsidRDefault="00BB4C2C">
      <w:pPr>
        <w:spacing w:line="276" w:lineRule="auto"/>
        <w:rPr>
          <w:rFonts w:ascii="Arial" w:eastAsia="Arial" w:hAnsi="Arial" w:cs="Arial"/>
          <w:highlight w:val="yellow"/>
        </w:rPr>
      </w:pPr>
    </w:p>
    <w:p w:rsidR="00BB4C2C" w:rsidRDefault="00BB4C2C">
      <w:pPr>
        <w:spacing w:line="276" w:lineRule="auto"/>
        <w:rPr>
          <w:rFonts w:ascii="Times New Roman" w:eastAsia="Times New Roman" w:hAnsi="Times New Roman" w:cs="Times New Roman"/>
        </w:rPr>
      </w:pPr>
    </w:p>
    <w:p w:rsidR="00BB4C2C" w:rsidRDefault="00BB4C2C">
      <w:pPr>
        <w:spacing w:line="276" w:lineRule="auto"/>
        <w:jc w:val="both"/>
        <w:rPr>
          <w:rFonts w:ascii="Times New Roman" w:eastAsia="Times New Roman" w:hAnsi="Times New Roman" w:cs="Times New Roman"/>
        </w:rPr>
      </w:pPr>
    </w:p>
    <w:p w:rsidR="00BB4C2C" w:rsidRDefault="00BB4C2C">
      <w:pPr>
        <w:spacing w:line="276" w:lineRule="auto"/>
        <w:rPr>
          <w:rFonts w:ascii="Arial" w:eastAsia="Arial" w:hAnsi="Arial" w:cs="Arial"/>
        </w:rPr>
      </w:pPr>
    </w:p>
    <w:p w:rsidR="00BB4C2C" w:rsidRDefault="00BB4C2C">
      <w:pPr>
        <w:spacing w:line="276" w:lineRule="auto"/>
        <w:ind w:left="360"/>
        <w:rPr>
          <w:rFonts w:ascii="Arial" w:eastAsia="Arial" w:hAnsi="Arial" w:cs="Arial"/>
          <w:sz w:val="28"/>
          <w:szCs w:val="28"/>
        </w:rPr>
      </w:pPr>
    </w:p>
    <w:p w:rsidR="00BB4C2C" w:rsidRDefault="0043456D">
      <w:pPr>
        <w:numPr>
          <w:ilvl w:val="0"/>
          <w:numId w:val="7"/>
        </w:numPr>
        <w:spacing w:line="276" w:lineRule="auto"/>
        <w:rPr>
          <w:rFonts w:ascii="Arial" w:eastAsia="Arial" w:hAnsi="Arial" w:cs="Arial"/>
          <w:b/>
          <w:color w:val="002060"/>
          <w:sz w:val="28"/>
          <w:szCs w:val="28"/>
        </w:rPr>
      </w:pPr>
      <w:r>
        <w:rPr>
          <w:rFonts w:ascii="Arial" w:eastAsia="Arial" w:hAnsi="Arial" w:cs="Arial"/>
          <w:b/>
          <w:color w:val="002060"/>
          <w:sz w:val="28"/>
          <w:szCs w:val="28"/>
        </w:rPr>
        <w:t>Timeline of Events</w:t>
      </w:r>
    </w:p>
    <w:p w:rsidR="00BB4C2C" w:rsidRDefault="00BB4C2C">
      <w:pPr>
        <w:spacing w:line="276" w:lineRule="auto"/>
        <w:rPr>
          <w:rFonts w:ascii="Arial" w:eastAsia="Arial" w:hAnsi="Arial" w:cs="Arial"/>
        </w:rPr>
      </w:pPr>
    </w:p>
    <w:p w:rsidR="00BB4C2C" w:rsidRDefault="00BB4C2C">
      <w:pPr>
        <w:spacing w:line="276" w:lineRule="auto"/>
        <w:rPr>
          <w:rFonts w:ascii="Arial" w:eastAsia="Arial" w:hAnsi="Arial" w:cs="Arial"/>
          <w:i/>
        </w:rPr>
      </w:pPr>
    </w:p>
    <w:tbl>
      <w:tblPr>
        <w:tblStyle w:val="a"/>
        <w:tblW w:w="8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13"/>
        <w:gridCol w:w="6526"/>
      </w:tblGrid>
      <w:tr w:rsidR="00BB4C2C">
        <w:trPr>
          <w:trHeight w:val="520"/>
        </w:trPr>
        <w:tc>
          <w:tcPr>
            <w:tcW w:w="2113" w:type="dxa"/>
            <w:tcBorders>
              <w:top w:val="nil"/>
              <w:left w:val="nil"/>
              <w:bottom w:val="nil"/>
              <w:right w:val="nil"/>
            </w:tcBorders>
            <w:tcMar>
              <w:top w:w="100" w:type="dxa"/>
              <w:left w:w="100" w:type="dxa"/>
              <w:bottom w:w="100" w:type="dxa"/>
              <w:right w:w="100" w:type="dxa"/>
            </w:tcMar>
          </w:tcPr>
          <w:p w:rsidR="00BB4C2C" w:rsidRDefault="0043456D">
            <w:pPr>
              <w:spacing w:line="360" w:lineRule="auto"/>
              <w:rPr>
                <w:rFonts w:ascii="Arial" w:eastAsia="Arial" w:hAnsi="Arial" w:cs="Arial"/>
                <w:b/>
                <w:i/>
                <w:sz w:val="22"/>
                <w:szCs w:val="22"/>
              </w:rPr>
            </w:pPr>
            <w:r>
              <w:rPr>
                <w:rFonts w:ascii="Arial" w:eastAsia="Arial" w:hAnsi="Arial" w:cs="Arial"/>
                <w:b/>
                <w:i/>
                <w:sz w:val="22"/>
                <w:szCs w:val="22"/>
              </w:rPr>
              <w:t>Date</w:t>
            </w:r>
          </w:p>
        </w:tc>
        <w:tc>
          <w:tcPr>
            <w:tcW w:w="6526" w:type="dxa"/>
            <w:tcBorders>
              <w:top w:val="nil"/>
              <w:left w:val="nil"/>
              <w:bottom w:val="nil"/>
              <w:right w:val="nil"/>
            </w:tcBorders>
            <w:tcMar>
              <w:top w:w="100" w:type="dxa"/>
              <w:left w:w="100" w:type="dxa"/>
              <w:bottom w:w="100" w:type="dxa"/>
              <w:right w:w="100" w:type="dxa"/>
            </w:tcMar>
          </w:tcPr>
          <w:p w:rsidR="00BB4C2C" w:rsidRDefault="0043456D">
            <w:pPr>
              <w:spacing w:line="360" w:lineRule="auto"/>
              <w:rPr>
                <w:rFonts w:ascii="Arial" w:eastAsia="Arial" w:hAnsi="Arial" w:cs="Arial"/>
                <w:b/>
                <w:i/>
                <w:sz w:val="22"/>
                <w:szCs w:val="22"/>
              </w:rPr>
            </w:pPr>
            <w:r>
              <w:rPr>
                <w:rFonts w:ascii="Arial" w:eastAsia="Arial" w:hAnsi="Arial" w:cs="Arial"/>
                <w:b/>
                <w:i/>
                <w:sz w:val="22"/>
                <w:szCs w:val="22"/>
              </w:rPr>
              <w:t>Description of event</w:t>
            </w:r>
          </w:p>
        </w:tc>
      </w:tr>
      <w:tr w:rsidR="00BB4C2C">
        <w:trPr>
          <w:trHeight w:val="1500"/>
        </w:trPr>
        <w:tc>
          <w:tcPr>
            <w:tcW w:w="2113"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t>5 December 2001</w:t>
            </w:r>
          </w:p>
        </w:tc>
        <w:tc>
          <w:tcPr>
            <w:tcW w:w="6526"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t xml:space="preserve">A complaint was filed on behalf of certain human rights organizations, with the </w:t>
            </w:r>
            <w:proofErr w:type="spellStart"/>
            <w:r>
              <w:rPr>
                <w:rFonts w:ascii="Arial" w:eastAsia="Arial" w:hAnsi="Arial" w:cs="Arial"/>
                <w:i/>
                <w:sz w:val="22"/>
                <w:szCs w:val="22"/>
              </w:rPr>
              <w:t>Procureur</w:t>
            </w:r>
            <w:proofErr w:type="spellEnd"/>
            <w:r>
              <w:rPr>
                <w:rFonts w:ascii="Arial" w:eastAsia="Arial" w:hAnsi="Arial" w:cs="Arial"/>
                <w:i/>
                <w:sz w:val="22"/>
                <w:szCs w:val="22"/>
              </w:rPr>
              <w:t xml:space="preserve"> de la </w:t>
            </w:r>
            <w:proofErr w:type="spellStart"/>
            <w:r>
              <w:rPr>
                <w:rFonts w:ascii="Arial" w:eastAsia="Arial" w:hAnsi="Arial" w:cs="Arial"/>
                <w:i/>
                <w:sz w:val="22"/>
                <w:szCs w:val="22"/>
              </w:rPr>
              <w:t>République</w:t>
            </w:r>
            <w:proofErr w:type="spellEnd"/>
            <w:r>
              <w:rPr>
                <w:rFonts w:ascii="Arial" w:eastAsia="Arial" w:hAnsi="Arial" w:cs="Arial"/>
                <w:i/>
                <w:sz w:val="22"/>
                <w:szCs w:val="22"/>
              </w:rPr>
              <w:t xml:space="preserve"> of the Paris Tribunal de </w:t>
            </w:r>
            <w:proofErr w:type="spellStart"/>
            <w:r>
              <w:rPr>
                <w:rFonts w:ascii="Arial" w:eastAsia="Arial" w:hAnsi="Arial" w:cs="Arial"/>
                <w:i/>
                <w:sz w:val="22"/>
                <w:szCs w:val="22"/>
              </w:rPr>
              <w:t>grande</w:t>
            </w:r>
            <w:proofErr w:type="spellEnd"/>
            <w:r>
              <w:rPr>
                <w:rFonts w:ascii="Arial" w:eastAsia="Arial" w:hAnsi="Arial" w:cs="Arial"/>
                <w:i/>
                <w:sz w:val="22"/>
                <w:szCs w:val="22"/>
              </w:rPr>
              <w:t xml:space="preserve"> instance for crimes against humanity and torture allegedly committed in the Congo</w:t>
            </w:r>
          </w:p>
        </w:tc>
      </w:tr>
      <w:tr w:rsidR="00BB4C2C">
        <w:trPr>
          <w:trHeight w:val="1340"/>
        </w:trPr>
        <w:tc>
          <w:tcPr>
            <w:tcW w:w="2113"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lastRenderedPageBreak/>
              <w:t>23 January 2002</w:t>
            </w:r>
          </w:p>
        </w:tc>
        <w:tc>
          <w:tcPr>
            <w:tcW w:w="6526"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t xml:space="preserve">Issued a </w:t>
            </w:r>
            <w:proofErr w:type="spellStart"/>
            <w:r>
              <w:rPr>
                <w:rFonts w:ascii="Arial" w:eastAsia="Arial" w:hAnsi="Arial" w:cs="Arial"/>
                <w:i/>
                <w:sz w:val="22"/>
                <w:szCs w:val="22"/>
              </w:rPr>
              <w:t>réquisito</w:t>
            </w:r>
            <w:r>
              <w:rPr>
                <w:rFonts w:ascii="Arial" w:eastAsia="Arial" w:hAnsi="Arial" w:cs="Arial"/>
                <w:i/>
                <w:sz w:val="22"/>
                <w:szCs w:val="22"/>
              </w:rPr>
              <w:t>ire</w:t>
            </w:r>
            <w:proofErr w:type="spellEnd"/>
            <w:r>
              <w:rPr>
                <w:rFonts w:ascii="Arial" w:eastAsia="Arial" w:hAnsi="Arial" w:cs="Arial"/>
                <w:i/>
                <w:sz w:val="22"/>
                <w:szCs w:val="22"/>
              </w:rPr>
              <w:t xml:space="preserve"> (application for a judicial investigation of the alleged offences), and the investigating judge of </w:t>
            </w:r>
            <w:proofErr w:type="spellStart"/>
            <w:r>
              <w:rPr>
                <w:rFonts w:ascii="Arial" w:eastAsia="Arial" w:hAnsi="Arial" w:cs="Arial"/>
                <w:i/>
                <w:sz w:val="22"/>
                <w:szCs w:val="22"/>
              </w:rPr>
              <w:t>Meaux</w:t>
            </w:r>
            <w:proofErr w:type="spellEnd"/>
            <w:r>
              <w:rPr>
                <w:rFonts w:ascii="Arial" w:eastAsia="Arial" w:hAnsi="Arial" w:cs="Arial"/>
                <w:i/>
                <w:sz w:val="22"/>
                <w:szCs w:val="22"/>
              </w:rPr>
              <w:t xml:space="preserve"> initiated an investigation</w:t>
            </w:r>
          </w:p>
          <w:p w:rsidR="00BB4C2C" w:rsidRDefault="0043456D">
            <w:pPr>
              <w:widowControl w:val="0"/>
              <w:pBdr>
                <w:top w:val="nil"/>
                <w:left w:val="nil"/>
                <w:bottom w:val="nil"/>
                <w:right w:val="nil"/>
                <w:between w:val="nil"/>
              </w:pBdr>
              <w:spacing w:line="276" w:lineRule="auto"/>
              <w:rPr>
                <w:rFonts w:ascii="Arial" w:eastAsia="Arial" w:hAnsi="Arial" w:cs="Arial"/>
                <w:i/>
                <w:sz w:val="22"/>
                <w:szCs w:val="22"/>
              </w:rPr>
            </w:pPr>
            <w:r>
              <w:rPr>
                <w:rFonts w:ascii="Arial" w:eastAsia="Arial" w:hAnsi="Arial" w:cs="Arial"/>
                <w:i/>
                <w:sz w:val="22"/>
                <w:szCs w:val="22"/>
              </w:rPr>
              <w:t xml:space="preserve"> </w:t>
            </w:r>
          </w:p>
        </w:tc>
      </w:tr>
      <w:tr w:rsidR="00BB4C2C">
        <w:trPr>
          <w:trHeight w:val="1920"/>
        </w:trPr>
        <w:tc>
          <w:tcPr>
            <w:tcW w:w="2113"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t xml:space="preserve">23 May 2002 </w:t>
            </w:r>
          </w:p>
        </w:tc>
        <w:tc>
          <w:tcPr>
            <w:tcW w:w="6526" w:type="dxa"/>
            <w:tcBorders>
              <w:top w:val="nil"/>
              <w:left w:val="nil"/>
              <w:bottom w:val="nil"/>
              <w:right w:val="nil"/>
            </w:tcBorders>
            <w:tcMar>
              <w:top w:w="100" w:type="dxa"/>
              <w:left w:w="100" w:type="dxa"/>
              <w:bottom w:w="100" w:type="dxa"/>
              <w:right w:w="100" w:type="dxa"/>
            </w:tcMar>
          </w:tcPr>
          <w:p w:rsidR="00BB4C2C" w:rsidRDefault="0043456D">
            <w:pPr>
              <w:spacing w:after="200" w:line="276" w:lineRule="auto"/>
              <w:rPr>
                <w:rFonts w:ascii="Arial" w:eastAsia="Arial" w:hAnsi="Arial" w:cs="Arial"/>
                <w:i/>
                <w:sz w:val="22"/>
                <w:szCs w:val="22"/>
              </w:rPr>
            </w:pPr>
            <w:r>
              <w:rPr>
                <w:rFonts w:ascii="Arial" w:eastAsia="Arial" w:hAnsi="Arial" w:cs="Arial"/>
                <w:i/>
                <w:sz w:val="22"/>
                <w:szCs w:val="22"/>
              </w:rPr>
              <w:t xml:space="preserve">The testimony of General </w:t>
            </w:r>
            <w:proofErr w:type="spellStart"/>
            <w:r>
              <w:rPr>
                <w:rFonts w:ascii="Arial" w:eastAsia="Arial" w:hAnsi="Arial" w:cs="Arial"/>
                <w:i/>
                <w:sz w:val="22"/>
                <w:szCs w:val="22"/>
              </w:rPr>
              <w:t>Dabira</w:t>
            </w:r>
            <w:proofErr w:type="spellEnd"/>
            <w:r>
              <w:rPr>
                <w:rFonts w:ascii="Arial" w:eastAsia="Arial" w:hAnsi="Arial" w:cs="Arial"/>
                <w:i/>
                <w:sz w:val="22"/>
                <w:szCs w:val="22"/>
              </w:rPr>
              <w:t xml:space="preserve"> was first taken by judicial police officers who had taken him into custody</w:t>
            </w:r>
          </w:p>
        </w:tc>
      </w:tr>
    </w:tbl>
    <w:p w:rsidR="00BB4C2C" w:rsidRDefault="00BB4C2C">
      <w:pPr>
        <w:spacing w:line="276" w:lineRule="auto"/>
        <w:rPr>
          <w:rFonts w:ascii="Arial" w:eastAsia="Arial" w:hAnsi="Arial" w:cs="Arial"/>
          <w:i/>
        </w:rPr>
      </w:pPr>
    </w:p>
    <w:tbl>
      <w:tblPr>
        <w:tblStyle w:val="a0"/>
        <w:tblW w:w="8640" w:type="dxa"/>
        <w:tblLayout w:type="fixed"/>
        <w:tblLook w:val="0000" w:firstRow="0" w:lastRow="0" w:firstColumn="0" w:lastColumn="0" w:noHBand="0" w:noVBand="0"/>
      </w:tblPr>
      <w:tblGrid>
        <w:gridCol w:w="2030"/>
        <w:gridCol w:w="6610"/>
      </w:tblGrid>
      <w:tr w:rsidR="00BB4C2C">
        <w:tc>
          <w:tcPr>
            <w:tcW w:w="2030" w:type="dxa"/>
            <w:vAlign w:val="center"/>
          </w:tcPr>
          <w:p w:rsidR="00BB4C2C" w:rsidRDefault="00BB4C2C">
            <w:pPr>
              <w:spacing w:line="276" w:lineRule="auto"/>
              <w:rPr>
                <w:rFonts w:ascii="Arial" w:eastAsia="Arial" w:hAnsi="Arial" w:cs="Arial"/>
                <w:b/>
                <w:sz w:val="22"/>
                <w:szCs w:val="22"/>
              </w:rPr>
            </w:pPr>
          </w:p>
        </w:tc>
        <w:tc>
          <w:tcPr>
            <w:tcW w:w="6610" w:type="dxa"/>
            <w:vAlign w:val="center"/>
          </w:tcPr>
          <w:p w:rsidR="00BB4C2C" w:rsidRDefault="00BB4C2C">
            <w:pPr>
              <w:spacing w:line="276" w:lineRule="auto"/>
              <w:rPr>
                <w:rFonts w:ascii="Arial" w:eastAsia="Arial" w:hAnsi="Arial" w:cs="Arial"/>
                <w:sz w:val="22"/>
                <w:szCs w:val="22"/>
              </w:rPr>
            </w:pPr>
          </w:p>
        </w:tc>
      </w:tr>
      <w:tr w:rsidR="00BB4C2C">
        <w:tc>
          <w:tcPr>
            <w:tcW w:w="2030" w:type="dxa"/>
          </w:tcPr>
          <w:p w:rsidR="00BB4C2C" w:rsidRDefault="00BB4C2C">
            <w:pPr>
              <w:spacing w:after="200" w:line="276" w:lineRule="auto"/>
              <w:rPr>
                <w:rFonts w:ascii="Arial" w:eastAsia="Arial" w:hAnsi="Arial" w:cs="Arial"/>
                <w:color w:val="000000"/>
                <w:sz w:val="22"/>
                <w:szCs w:val="22"/>
              </w:rPr>
            </w:pPr>
          </w:p>
        </w:tc>
        <w:tc>
          <w:tcPr>
            <w:tcW w:w="6610" w:type="dxa"/>
          </w:tcPr>
          <w:p w:rsidR="00BB4C2C" w:rsidRDefault="00BB4C2C">
            <w:pPr>
              <w:spacing w:after="200" w:line="276" w:lineRule="auto"/>
              <w:rPr>
                <w:rFonts w:ascii="Arial" w:eastAsia="Arial" w:hAnsi="Arial" w:cs="Arial"/>
                <w:color w:val="000000"/>
                <w:sz w:val="22"/>
                <w:szCs w:val="22"/>
              </w:rPr>
            </w:pPr>
          </w:p>
        </w:tc>
      </w:tr>
      <w:tr w:rsidR="00BB4C2C">
        <w:trPr>
          <w:trHeight w:val="160"/>
        </w:trPr>
        <w:tc>
          <w:tcPr>
            <w:tcW w:w="2030" w:type="dxa"/>
          </w:tcPr>
          <w:p w:rsidR="00BB4C2C" w:rsidRDefault="00BB4C2C">
            <w:pPr>
              <w:spacing w:after="200" w:line="276" w:lineRule="auto"/>
              <w:jc w:val="both"/>
              <w:rPr>
                <w:rFonts w:ascii="Arial" w:eastAsia="Arial" w:hAnsi="Arial" w:cs="Arial"/>
                <w:color w:val="000000"/>
                <w:sz w:val="22"/>
                <w:szCs w:val="22"/>
              </w:rPr>
            </w:pPr>
          </w:p>
        </w:tc>
        <w:tc>
          <w:tcPr>
            <w:tcW w:w="6610" w:type="dxa"/>
          </w:tcPr>
          <w:p w:rsidR="00BB4C2C" w:rsidRDefault="00BB4C2C">
            <w:pPr>
              <w:pBdr>
                <w:top w:val="nil"/>
                <w:left w:val="nil"/>
                <w:bottom w:val="nil"/>
                <w:right w:val="nil"/>
                <w:between w:val="nil"/>
              </w:pBdr>
              <w:spacing w:after="200" w:line="276" w:lineRule="auto"/>
              <w:rPr>
                <w:rFonts w:ascii="Arial" w:eastAsia="Arial" w:hAnsi="Arial" w:cs="Arial"/>
                <w:color w:val="000000"/>
                <w:sz w:val="22"/>
                <w:szCs w:val="22"/>
              </w:rPr>
            </w:pPr>
          </w:p>
        </w:tc>
      </w:tr>
      <w:tr w:rsidR="00BB4C2C">
        <w:tc>
          <w:tcPr>
            <w:tcW w:w="2030" w:type="dxa"/>
          </w:tcPr>
          <w:p w:rsidR="00BB4C2C" w:rsidRDefault="00BB4C2C">
            <w:pPr>
              <w:spacing w:after="200" w:line="276" w:lineRule="auto"/>
              <w:jc w:val="both"/>
              <w:rPr>
                <w:rFonts w:ascii="Arial" w:eastAsia="Arial" w:hAnsi="Arial" w:cs="Arial"/>
                <w:sz w:val="22"/>
                <w:szCs w:val="22"/>
              </w:rPr>
            </w:pPr>
          </w:p>
        </w:tc>
        <w:tc>
          <w:tcPr>
            <w:tcW w:w="6610" w:type="dxa"/>
          </w:tcPr>
          <w:p w:rsidR="00BB4C2C" w:rsidRDefault="00BB4C2C">
            <w:pPr>
              <w:pBdr>
                <w:top w:val="nil"/>
                <w:left w:val="nil"/>
                <w:bottom w:val="nil"/>
                <w:right w:val="nil"/>
                <w:between w:val="nil"/>
              </w:pBdr>
              <w:spacing w:after="200" w:line="276" w:lineRule="auto"/>
              <w:rPr>
                <w:rFonts w:ascii="Arial" w:eastAsia="Arial" w:hAnsi="Arial" w:cs="Arial"/>
                <w:sz w:val="22"/>
                <w:szCs w:val="22"/>
              </w:rPr>
            </w:pPr>
          </w:p>
        </w:tc>
      </w:tr>
    </w:tbl>
    <w:p w:rsidR="00BB4C2C" w:rsidRDefault="00BB4C2C">
      <w:pPr>
        <w:spacing w:line="276" w:lineRule="auto"/>
        <w:ind w:left="720"/>
        <w:rPr>
          <w:rFonts w:ascii="Arial" w:eastAsia="Arial" w:hAnsi="Arial" w:cs="Arial"/>
        </w:rPr>
      </w:pPr>
    </w:p>
    <w:p w:rsidR="00BB4C2C" w:rsidRDefault="0043456D">
      <w:pPr>
        <w:numPr>
          <w:ilvl w:val="0"/>
          <w:numId w:val="7"/>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UN Involvement, Relevant Resolutions, Treaties and Events:</w:t>
      </w:r>
    </w:p>
    <w:p w:rsidR="00BB4C2C" w:rsidRDefault="00BB4C2C">
      <w:pPr>
        <w:pBdr>
          <w:top w:val="nil"/>
          <w:left w:val="nil"/>
          <w:bottom w:val="nil"/>
          <w:right w:val="nil"/>
          <w:between w:val="nil"/>
        </w:pBdr>
        <w:spacing w:after="200" w:line="276" w:lineRule="auto"/>
        <w:rPr>
          <w:rFonts w:ascii="Arial" w:eastAsia="Arial" w:hAnsi="Arial" w:cs="Arial"/>
        </w:rPr>
      </w:pPr>
    </w:p>
    <w:p w:rsidR="00BB4C2C" w:rsidRDefault="0043456D">
      <w:pPr>
        <w:pBdr>
          <w:top w:val="nil"/>
          <w:left w:val="nil"/>
          <w:bottom w:val="nil"/>
          <w:right w:val="nil"/>
          <w:between w:val="nil"/>
        </w:pBdr>
        <w:spacing w:after="200" w:line="276" w:lineRule="auto"/>
        <w:rPr>
          <w:rFonts w:ascii="Arial" w:eastAsia="Arial" w:hAnsi="Arial" w:cs="Arial"/>
        </w:rPr>
      </w:pPr>
      <w:r>
        <w:rPr>
          <w:rFonts w:ascii="Arial" w:eastAsia="Arial" w:hAnsi="Arial" w:cs="Arial"/>
        </w:rPr>
        <w:t>France and Congo do not have a history of conflicts or disputes involving the UN. UN involvement began in 2002 when judicial investigations related to the Case of certain criminal proceedings in France were initiated.</w:t>
      </w:r>
    </w:p>
    <w:p w:rsidR="00BB4C2C" w:rsidRDefault="0043456D">
      <w:pPr>
        <w:pBdr>
          <w:top w:val="nil"/>
          <w:left w:val="nil"/>
          <w:bottom w:val="nil"/>
          <w:right w:val="nil"/>
          <w:between w:val="nil"/>
        </w:pBdr>
        <w:spacing w:after="200" w:line="276" w:lineRule="auto"/>
        <w:rPr>
          <w:rFonts w:ascii="Arial" w:eastAsia="Arial" w:hAnsi="Arial" w:cs="Arial"/>
          <w:color w:val="002060"/>
          <w:sz w:val="28"/>
          <w:szCs w:val="28"/>
        </w:rPr>
      </w:pPr>
      <w:r>
        <w:rPr>
          <w:rFonts w:ascii="Arial" w:eastAsia="Arial" w:hAnsi="Arial" w:cs="Arial"/>
          <w:color w:val="002060"/>
          <w:sz w:val="28"/>
          <w:szCs w:val="28"/>
        </w:rPr>
        <w:t>Relevant Resolutions:</w:t>
      </w:r>
    </w:p>
    <w:p w:rsidR="00BB4C2C" w:rsidRDefault="0043456D">
      <w:p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The first relevant resolution is the UN Charter, more specifically, </w:t>
      </w:r>
      <w:proofErr w:type="gramStart"/>
      <w:r>
        <w:rPr>
          <w:rFonts w:ascii="Arial" w:eastAsia="Arial" w:hAnsi="Arial" w:cs="Arial"/>
        </w:rPr>
        <w:t>paragraph  one</w:t>
      </w:r>
      <w:proofErr w:type="gramEnd"/>
      <w:r>
        <w:rPr>
          <w:rFonts w:ascii="Arial" w:eastAsia="Arial" w:hAnsi="Arial" w:cs="Arial"/>
        </w:rPr>
        <w:t xml:space="preserve"> of Article 2. Congo sought to institute proceedings against France of the grounds of France’s alleged violation of this article.</w:t>
      </w:r>
    </w:p>
    <w:p w:rsidR="00BB4C2C" w:rsidRDefault="0043456D">
      <w:pPr>
        <w:pStyle w:val="Heading4"/>
        <w:keepNext w:val="0"/>
        <w:keepLines w:val="0"/>
        <w:shd w:val="clear" w:color="auto" w:fill="FFFFFF"/>
        <w:spacing w:before="140" w:line="264" w:lineRule="auto"/>
        <w:jc w:val="center"/>
        <w:rPr>
          <w:rFonts w:ascii="Arial" w:eastAsia="Arial" w:hAnsi="Arial" w:cs="Arial"/>
        </w:rPr>
      </w:pPr>
      <w:bookmarkStart w:id="2" w:name="_hbd6xe14gsou" w:colFirst="0" w:colLast="0"/>
      <w:bookmarkEnd w:id="2"/>
      <w:r>
        <w:rPr>
          <w:rFonts w:ascii="Arial" w:eastAsia="Arial" w:hAnsi="Arial" w:cs="Arial"/>
        </w:rPr>
        <w:t>Article 2</w:t>
      </w:r>
    </w:p>
    <w:p w:rsidR="00BB4C2C" w:rsidRDefault="0043456D">
      <w:pPr>
        <w:shd w:val="clear" w:color="auto" w:fill="FFFFFF"/>
        <w:spacing w:after="280" w:line="329" w:lineRule="auto"/>
        <w:rPr>
          <w:rFonts w:ascii="Arial" w:eastAsia="Arial" w:hAnsi="Arial" w:cs="Arial"/>
        </w:rPr>
      </w:pPr>
      <w:r>
        <w:rPr>
          <w:rFonts w:ascii="Arial" w:eastAsia="Arial" w:hAnsi="Arial" w:cs="Arial"/>
        </w:rPr>
        <w:t xml:space="preserve">The Organization and its Members, </w:t>
      </w:r>
      <w:r>
        <w:rPr>
          <w:rFonts w:ascii="Arial" w:eastAsia="Arial" w:hAnsi="Arial" w:cs="Arial"/>
        </w:rPr>
        <w:t>in pursuit of the Purposes stated in Article 1, shall act in accordance with the following Principles.</w:t>
      </w:r>
    </w:p>
    <w:p w:rsidR="00BB4C2C" w:rsidRDefault="0043456D">
      <w:pPr>
        <w:numPr>
          <w:ilvl w:val="0"/>
          <w:numId w:val="5"/>
        </w:numPr>
        <w:spacing w:after="560" w:line="329" w:lineRule="auto"/>
        <w:ind w:left="270"/>
        <w:rPr>
          <w:rFonts w:ascii="Arial" w:eastAsia="Arial" w:hAnsi="Arial" w:cs="Arial"/>
        </w:rPr>
      </w:pPr>
      <w:r>
        <w:rPr>
          <w:rFonts w:ascii="Arial" w:eastAsia="Arial" w:hAnsi="Arial" w:cs="Arial"/>
        </w:rPr>
        <w:t>The Organization is based on the principle of the sovereign equality of all its Members.</w:t>
      </w:r>
    </w:p>
    <w:p w:rsidR="00BB4C2C" w:rsidRDefault="0043456D">
      <w:pPr>
        <w:spacing w:after="560" w:line="329" w:lineRule="auto"/>
        <w:rPr>
          <w:rFonts w:ascii="Arial" w:eastAsia="Arial" w:hAnsi="Arial" w:cs="Arial"/>
        </w:rPr>
      </w:pPr>
      <w:r>
        <w:rPr>
          <w:rFonts w:ascii="Arial" w:eastAsia="Arial" w:hAnsi="Arial" w:cs="Arial"/>
        </w:rPr>
        <w:lastRenderedPageBreak/>
        <w:t>The second relevant resolution is the French Code of Criminal Pr</w:t>
      </w:r>
      <w:r>
        <w:rPr>
          <w:rFonts w:ascii="Arial" w:eastAsia="Arial" w:hAnsi="Arial" w:cs="Arial"/>
        </w:rPr>
        <w:t>ocedure, more specifically, Articles 689-1 and 689-2. France used these articles to argue that they had jurisdiction regarding crimes against humanity. As well as Article 656.</w:t>
      </w:r>
    </w:p>
    <w:p w:rsidR="00BB4C2C" w:rsidRDefault="0043456D">
      <w:pPr>
        <w:spacing w:line="329" w:lineRule="auto"/>
        <w:jc w:val="center"/>
        <w:rPr>
          <w:rFonts w:ascii="Arial" w:eastAsia="Arial" w:hAnsi="Arial" w:cs="Arial"/>
          <w:b/>
        </w:rPr>
      </w:pPr>
      <w:r>
        <w:rPr>
          <w:rFonts w:ascii="Arial" w:eastAsia="Arial" w:hAnsi="Arial" w:cs="Arial"/>
          <w:b/>
        </w:rPr>
        <w:t>Article 656</w:t>
      </w:r>
    </w:p>
    <w:p w:rsidR="00BB4C2C" w:rsidRDefault="0043456D">
      <w:pPr>
        <w:spacing w:line="329" w:lineRule="auto"/>
        <w:rPr>
          <w:rFonts w:ascii="Arial" w:eastAsia="Arial" w:hAnsi="Arial" w:cs="Arial"/>
        </w:rPr>
      </w:pPr>
      <w:r>
        <w:rPr>
          <w:rFonts w:ascii="Arial" w:eastAsia="Arial" w:hAnsi="Arial" w:cs="Arial"/>
        </w:rPr>
        <w:t xml:space="preserve">The written statement of the representative of a foreign power is requested through the intermediary of the Minister for Foreign Affairs. If the application is granted, the statement is received by the president of the appeal court or by a judge delegated </w:t>
      </w:r>
      <w:r>
        <w:rPr>
          <w:rFonts w:ascii="Arial" w:eastAsia="Arial" w:hAnsi="Arial" w:cs="Arial"/>
        </w:rPr>
        <w:t>by him. Matters then proceed in the manner set out in articles 654, paragraph 2, and 655</w:t>
      </w:r>
    </w:p>
    <w:p w:rsidR="00BB4C2C" w:rsidRDefault="0043456D">
      <w:pPr>
        <w:spacing w:line="329" w:lineRule="auto"/>
        <w:jc w:val="center"/>
        <w:rPr>
          <w:rFonts w:ascii="Arial" w:eastAsia="Arial" w:hAnsi="Arial" w:cs="Arial"/>
          <w:b/>
        </w:rPr>
      </w:pPr>
      <w:r>
        <w:rPr>
          <w:rFonts w:ascii="Arial" w:eastAsia="Arial" w:hAnsi="Arial" w:cs="Arial"/>
          <w:b/>
        </w:rPr>
        <w:t xml:space="preserve">Article 689-1 </w:t>
      </w:r>
    </w:p>
    <w:p w:rsidR="00BB4C2C" w:rsidRDefault="0043456D">
      <w:pPr>
        <w:spacing w:line="329" w:lineRule="auto"/>
        <w:rPr>
          <w:rFonts w:ascii="Arial" w:eastAsia="Arial" w:hAnsi="Arial" w:cs="Arial"/>
        </w:rPr>
      </w:pPr>
      <w:r>
        <w:rPr>
          <w:rFonts w:ascii="Arial" w:eastAsia="Arial" w:hAnsi="Arial" w:cs="Arial"/>
        </w:rPr>
        <w:t>In accordance with the international Conventions quoted in the following articles, a person guilty of committing any of the offences listed by these pro</w:t>
      </w:r>
      <w:r>
        <w:rPr>
          <w:rFonts w:ascii="Arial" w:eastAsia="Arial" w:hAnsi="Arial" w:cs="Arial"/>
        </w:rPr>
        <w:t xml:space="preserve">visions outside the territory of the Republic and who happens to be in France may be prosecuted and tried by French courts. The provisions of the present article apply to attempts to commit these offences, in every case where attempt is punishable. </w:t>
      </w:r>
    </w:p>
    <w:p w:rsidR="00BB4C2C" w:rsidRDefault="00BB4C2C">
      <w:pPr>
        <w:spacing w:line="329" w:lineRule="auto"/>
        <w:rPr>
          <w:rFonts w:ascii="Arial" w:eastAsia="Arial" w:hAnsi="Arial" w:cs="Arial"/>
        </w:rPr>
      </w:pPr>
    </w:p>
    <w:p w:rsidR="00BB4C2C" w:rsidRDefault="0043456D">
      <w:pPr>
        <w:spacing w:line="329" w:lineRule="auto"/>
        <w:jc w:val="center"/>
        <w:rPr>
          <w:rFonts w:ascii="Arial" w:eastAsia="Arial" w:hAnsi="Arial" w:cs="Arial"/>
          <w:b/>
        </w:rPr>
      </w:pPr>
      <w:r>
        <w:rPr>
          <w:rFonts w:ascii="Arial" w:eastAsia="Arial" w:hAnsi="Arial" w:cs="Arial"/>
          <w:b/>
        </w:rPr>
        <w:t>Artic</w:t>
      </w:r>
      <w:r>
        <w:rPr>
          <w:rFonts w:ascii="Arial" w:eastAsia="Arial" w:hAnsi="Arial" w:cs="Arial"/>
          <w:b/>
        </w:rPr>
        <w:t>le 689-2</w:t>
      </w:r>
    </w:p>
    <w:p w:rsidR="00BB4C2C" w:rsidRDefault="0043456D">
      <w:pPr>
        <w:spacing w:line="329" w:lineRule="auto"/>
        <w:rPr>
          <w:rFonts w:ascii="Arial" w:eastAsia="Arial" w:hAnsi="Arial" w:cs="Arial"/>
        </w:rPr>
      </w:pPr>
      <w:r>
        <w:rPr>
          <w:rFonts w:ascii="Arial" w:eastAsia="Arial" w:hAnsi="Arial" w:cs="Arial"/>
        </w:rPr>
        <w:t>For the implementation of the Convention against Torture and other Cruel, Inhuman or Degrading Treatment or Punishment, adopted in New York on 10th December 1984, any person guilty of torture in the sense of article 1 of the Convention may be pros</w:t>
      </w:r>
      <w:r>
        <w:rPr>
          <w:rFonts w:ascii="Arial" w:eastAsia="Arial" w:hAnsi="Arial" w:cs="Arial"/>
        </w:rPr>
        <w:t>ecuted and tried in accordance with the provisions of article 689-1.</w:t>
      </w:r>
    </w:p>
    <w:p w:rsidR="00BB4C2C" w:rsidRDefault="00BB4C2C">
      <w:pPr>
        <w:spacing w:line="329" w:lineRule="auto"/>
        <w:rPr>
          <w:rFonts w:ascii="Arial" w:eastAsia="Arial" w:hAnsi="Arial" w:cs="Arial"/>
        </w:rPr>
      </w:pPr>
    </w:p>
    <w:p w:rsidR="00BB4C2C" w:rsidRDefault="0043456D">
      <w:pPr>
        <w:spacing w:line="329" w:lineRule="auto"/>
        <w:rPr>
          <w:rFonts w:ascii="Arial" w:eastAsia="Arial" w:hAnsi="Arial" w:cs="Arial"/>
          <w:color w:val="002060"/>
          <w:sz w:val="28"/>
          <w:szCs w:val="28"/>
        </w:rPr>
      </w:pPr>
      <w:r>
        <w:rPr>
          <w:rFonts w:ascii="Arial" w:eastAsia="Arial" w:hAnsi="Arial" w:cs="Arial"/>
          <w:color w:val="002060"/>
          <w:sz w:val="28"/>
          <w:szCs w:val="28"/>
        </w:rPr>
        <w:t>Major Treaties and Events:</w:t>
      </w:r>
    </w:p>
    <w:p w:rsidR="00BB4C2C" w:rsidRDefault="0043456D">
      <w:pPr>
        <w:numPr>
          <w:ilvl w:val="0"/>
          <w:numId w:val="8"/>
        </w:numPr>
        <w:spacing w:line="329" w:lineRule="auto"/>
        <w:rPr>
          <w:rFonts w:ascii="Arial" w:eastAsia="Arial" w:hAnsi="Arial" w:cs="Arial"/>
          <w:color w:val="002060"/>
          <w:sz w:val="28"/>
          <w:szCs w:val="28"/>
        </w:rPr>
      </w:pPr>
      <w:r>
        <w:rPr>
          <w:rFonts w:ascii="Arial" w:eastAsia="Arial" w:hAnsi="Arial" w:cs="Arial"/>
          <w:color w:val="002060"/>
          <w:sz w:val="28"/>
          <w:szCs w:val="28"/>
        </w:rPr>
        <w:t>Treaties:</w:t>
      </w:r>
    </w:p>
    <w:p w:rsidR="00BB4C2C" w:rsidRDefault="0043456D">
      <w:pPr>
        <w:spacing w:line="329" w:lineRule="auto"/>
        <w:ind w:left="720"/>
        <w:rPr>
          <w:rFonts w:ascii="Arial" w:eastAsia="Arial" w:hAnsi="Arial" w:cs="Arial"/>
        </w:rPr>
      </w:pPr>
      <w:r>
        <w:rPr>
          <w:rFonts w:ascii="Arial" w:eastAsia="Arial" w:hAnsi="Arial" w:cs="Arial"/>
        </w:rPr>
        <w:t>There are no treaties between Congo and France that are relevant to this case.</w:t>
      </w:r>
    </w:p>
    <w:p w:rsidR="00BB4C2C" w:rsidRDefault="00BB4C2C">
      <w:pPr>
        <w:spacing w:line="329" w:lineRule="auto"/>
        <w:ind w:left="720"/>
        <w:rPr>
          <w:rFonts w:ascii="Arial" w:eastAsia="Arial" w:hAnsi="Arial" w:cs="Arial"/>
        </w:rPr>
      </w:pPr>
    </w:p>
    <w:p w:rsidR="00BB4C2C" w:rsidRDefault="0043456D">
      <w:pPr>
        <w:numPr>
          <w:ilvl w:val="0"/>
          <w:numId w:val="8"/>
        </w:numPr>
        <w:spacing w:line="329" w:lineRule="auto"/>
        <w:rPr>
          <w:rFonts w:ascii="Arial" w:eastAsia="Arial" w:hAnsi="Arial" w:cs="Arial"/>
          <w:color w:val="002060"/>
          <w:sz w:val="28"/>
          <w:szCs w:val="28"/>
        </w:rPr>
      </w:pPr>
      <w:r>
        <w:rPr>
          <w:rFonts w:ascii="Arial" w:eastAsia="Arial" w:hAnsi="Arial" w:cs="Arial"/>
          <w:color w:val="002060"/>
          <w:sz w:val="28"/>
          <w:szCs w:val="28"/>
        </w:rPr>
        <w:t>Events:</w:t>
      </w:r>
    </w:p>
    <w:p w:rsidR="00BB4C2C" w:rsidRDefault="00BB4C2C">
      <w:pPr>
        <w:spacing w:line="329" w:lineRule="auto"/>
        <w:ind w:left="720"/>
        <w:rPr>
          <w:rFonts w:ascii="Arial" w:eastAsia="Arial" w:hAnsi="Arial" w:cs="Arial"/>
          <w:color w:val="002060"/>
        </w:rPr>
      </w:pPr>
    </w:p>
    <w:p w:rsidR="00BB4C2C" w:rsidRDefault="00BB4C2C">
      <w:pPr>
        <w:spacing w:line="329" w:lineRule="auto"/>
        <w:ind w:left="720"/>
        <w:rPr>
          <w:rFonts w:ascii="Arial" w:eastAsia="Arial" w:hAnsi="Arial" w:cs="Arial"/>
        </w:rPr>
      </w:pPr>
    </w:p>
    <w:p w:rsidR="00BB4C2C" w:rsidRDefault="00BB4C2C">
      <w:pPr>
        <w:spacing w:line="329" w:lineRule="auto"/>
        <w:rPr>
          <w:rFonts w:ascii="Arial" w:eastAsia="Arial" w:hAnsi="Arial" w:cs="Arial"/>
        </w:rPr>
      </w:pPr>
    </w:p>
    <w:p w:rsidR="00BB4C2C" w:rsidRDefault="00BB4C2C">
      <w:pPr>
        <w:spacing w:after="200" w:line="329" w:lineRule="auto"/>
        <w:ind w:left="720"/>
        <w:rPr>
          <w:rFonts w:ascii="Arial" w:eastAsia="Arial" w:hAnsi="Arial" w:cs="Arial"/>
          <w:color w:val="002060"/>
          <w:sz w:val="28"/>
          <w:szCs w:val="28"/>
        </w:rPr>
      </w:pPr>
    </w:p>
    <w:p w:rsidR="00BB4C2C" w:rsidRDefault="00BB4C2C">
      <w:pPr>
        <w:ind w:left="720"/>
      </w:pPr>
    </w:p>
    <w:p w:rsidR="00BB4C2C" w:rsidRDefault="00BB4C2C">
      <w:pPr>
        <w:pBdr>
          <w:top w:val="nil"/>
          <w:left w:val="nil"/>
          <w:bottom w:val="nil"/>
          <w:right w:val="nil"/>
          <w:between w:val="nil"/>
        </w:pBdr>
        <w:spacing w:after="200" w:line="276" w:lineRule="auto"/>
        <w:rPr>
          <w:rFonts w:ascii="Arial" w:eastAsia="Arial" w:hAnsi="Arial" w:cs="Arial"/>
        </w:rPr>
      </w:pPr>
    </w:p>
    <w:p w:rsidR="00BB4C2C" w:rsidRDefault="0043456D">
      <w:pPr>
        <w:numPr>
          <w:ilvl w:val="0"/>
          <w:numId w:val="7"/>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Evaluation of Previous Attempts to Resolve the Issue</w:t>
      </w:r>
    </w:p>
    <w:p w:rsidR="00BB4C2C" w:rsidRDefault="00BB4C2C">
      <w:pPr>
        <w:pBdr>
          <w:top w:val="nil"/>
          <w:left w:val="nil"/>
          <w:bottom w:val="nil"/>
          <w:right w:val="nil"/>
          <w:between w:val="nil"/>
        </w:pBdr>
        <w:spacing w:line="276" w:lineRule="auto"/>
        <w:ind w:left="360"/>
        <w:rPr>
          <w:rFonts w:ascii="Arial" w:eastAsia="Arial" w:hAnsi="Arial" w:cs="Arial"/>
          <w:b/>
          <w:color w:val="002060"/>
          <w:sz w:val="28"/>
          <w:szCs w:val="28"/>
        </w:rPr>
      </w:pPr>
    </w:p>
    <w:p w:rsidR="00BB4C2C" w:rsidRDefault="0043456D">
      <w:pPr>
        <w:pBdr>
          <w:top w:val="nil"/>
          <w:left w:val="nil"/>
          <w:bottom w:val="nil"/>
          <w:right w:val="nil"/>
          <w:between w:val="nil"/>
        </w:pBdr>
        <w:spacing w:line="276" w:lineRule="auto"/>
        <w:ind w:left="360"/>
        <w:rPr>
          <w:rFonts w:ascii="Arial" w:eastAsia="Arial" w:hAnsi="Arial" w:cs="Arial"/>
          <w:i/>
          <w:color w:val="000000"/>
        </w:rPr>
      </w:pPr>
      <w:r>
        <w:rPr>
          <w:rFonts w:ascii="Arial" w:eastAsia="Arial" w:hAnsi="Arial" w:cs="Arial"/>
          <w:i/>
          <w:color w:val="000000"/>
        </w:rPr>
        <w:t>(State what previous attempts has been (what was the action plan of resolutions passed above))</w:t>
      </w:r>
    </w:p>
    <w:p w:rsidR="00BB4C2C" w:rsidRDefault="00BB4C2C">
      <w:pPr>
        <w:pBdr>
          <w:top w:val="nil"/>
          <w:left w:val="nil"/>
          <w:bottom w:val="nil"/>
          <w:right w:val="nil"/>
          <w:between w:val="nil"/>
        </w:pBdr>
        <w:spacing w:line="276" w:lineRule="auto"/>
        <w:ind w:left="720"/>
        <w:rPr>
          <w:rFonts w:ascii="Arial" w:eastAsia="Arial" w:hAnsi="Arial" w:cs="Arial"/>
          <w:color w:val="000000"/>
        </w:rPr>
      </w:pPr>
    </w:p>
    <w:p w:rsidR="00BB4C2C" w:rsidRDefault="0043456D">
      <w:pPr>
        <w:numPr>
          <w:ilvl w:val="0"/>
          <w:numId w:val="7"/>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Possible Solutions</w:t>
      </w:r>
    </w:p>
    <w:p w:rsidR="00BB4C2C" w:rsidRDefault="0043456D">
      <w:pPr>
        <w:spacing w:line="276" w:lineRule="auto"/>
        <w:ind w:left="360"/>
        <w:jc w:val="both"/>
        <w:rPr>
          <w:rFonts w:ascii="Arial" w:eastAsia="Arial" w:hAnsi="Arial" w:cs="Arial"/>
          <w:color w:val="002060"/>
        </w:rPr>
      </w:pPr>
      <w:r>
        <w:rPr>
          <w:rFonts w:ascii="Arial" w:eastAsia="Arial" w:hAnsi="Arial" w:cs="Arial"/>
          <w:color w:val="002060"/>
        </w:rPr>
        <w:t xml:space="preserve">According to THIMUN rules of procedure in the International Court of Justice advocates and judges are obliged to not take the actual verdict </w:t>
      </w:r>
      <w:r>
        <w:rPr>
          <w:rFonts w:ascii="Arial" w:eastAsia="Arial" w:hAnsi="Arial" w:cs="Arial"/>
          <w:color w:val="002060"/>
        </w:rPr>
        <w:t xml:space="preserve">into consideration therefore when coming up with their verdicts and solutions they must come up with them while keeping in mind that the issue was never solved. </w:t>
      </w:r>
    </w:p>
    <w:p w:rsidR="00BB4C2C" w:rsidRDefault="00BB4C2C">
      <w:pPr>
        <w:pBdr>
          <w:top w:val="nil"/>
          <w:left w:val="nil"/>
          <w:bottom w:val="nil"/>
          <w:right w:val="nil"/>
          <w:between w:val="nil"/>
        </w:pBdr>
        <w:spacing w:line="276" w:lineRule="auto"/>
        <w:ind w:left="360"/>
        <w:rPr>
          <w:rFonts w:ascii="Arial" w:eastAsia="Arial" w:hAnsi="Arial" w:cs="Arial"/>
        </w:rPr>
      </w:pPr>
    </w:p>
    <w:p w:rsidR="00BB4C2C" w:rsidRDefault="0043456D">
      <w:pPr>
        <w:pBdr>
          <w:top w:val="nil"/>
          <w:left w:val="nil"/>
          <w:bottom w:val="nil"/>
          <w:right w:val="nil"/>
          <w:between w:val="nil"/>
        </w:pBdr>
        <w:spacing w:line="276" w:lineRule="auto"/>
        <w:ind w:left="360"/>
        <w:rPr>
          <w:rFonts w:ascii="Arial" w:eastAsia="Arial" w:hAnsi="Arial" w:cs="Arial"/>
          <w:i/>
          <w:color w:val="000000"/>
        </w:rPr>
      </w:pPr>
      <w:r>
        <w:rPr>
          <w:rFonts w:ascii="Arial" w:eastAsia="Arial" w:hAnsi="Arial" w:cs="Arial"/>
          <w:i/>
          <w:color w:val="000000"/>
        </w:rPr>
        <w:t>(Come up with 2 of your own solutions to the problem and have them in paragraph format)</w:t>
      </w:r>
    </w:p>
    <w:p w:rsidR="00BB4C2C" w:rsidRDefault="00BB4C2C">
      <w:pPr>
        <w:pBdr>
          <w:top w:val="nil"/>
          <w:left w:val="nil"/>
          <w:bottom w:val="nil"/>
          <w:right w:val="nil"/>
          <w:between w:val="nil"/>
        </w:pBdr>
        <w:spacing w:line="276" w:lineRule="auto"/>
        <w:rPr>
          <w:rFonts w:ascii="Arial" w:eastAsia="Arial" w:hAnsi="Arial" w:cs="Arial"/>
          <w:b/>
          <w:color w:val="002060"/>
          <w:sz w:val="28"/>
          <w:szCs w:val="28"/>
        </w:rPr>
      </w:pPr>
    </w:p>
    <w:p w:rsidR="00BB4C2C" w:rsidRDefault="0043456D">
      <w:pPr>
        <w:numPr>
          <w:ilvl w:val="0"/>
          <w:numId w:val="7"/>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Guiding Questions</w:t>
      </w:r>
    </w:p>
    <w:p w:rsidR="00BB4C2C" w:rsidRDefault="0043456D">
      <w:pPr>
        <w:numPr>
          <w:ilvl w:val="0"/>
          <w:numId w:val="2"/>
        </w:numPr>
        <w:pBdr>
          <w:top w:val="nil"/>
          <w:left w:val="nil"/>
          <w:bottom w:val="nil"/>
          <w:right w:val="nil"/>
          <w:between w:val="nil"/>
        </w:pBdr>
        <w:spacing w:line="276" w:lineRule="auto"/>
        <w:rPr>
          <w:rFonts w:ascii="Arial" w:eastAsia="Arial" w:hAnsi="Arial" w:cs="Arial"/>
          <w:i/>
        </w:rPr>
      </w:pPr>
      <w:r>
        <w:rPr>
          <w:rFonts w:ascii="Arial" w:eastAsia="Arial" w:hAnsi="Arial" w:cs="Arial"/>
          <w:i/>
        </w:rPr>
        <w:t>What was allegedly being committed in Congo by the Congolese Government?</w:t>
      </w:r>
    </w:p>
    <w:p w:rsidR="00BB4C2C" w:rsidRDefault="0043456D">
      <w:pPr>
        <w:numPr>
          <w:ilvl w:val="0"/>
          <w:numId w:val="2"/>
        </w:numPr>
        <w:pBdr>
          <w:top w:val="nil"/>
          <w:left w:val="nil"/>
          <w:bottom w:val="nil"/>
          <w:right w:val="nil"/>
          <w:between w:val="nil"/>
        </w:pBdr>
        <w:spacing w:line="276" w:lineRule="auto"/>
        <w:rPr>
          <w:rFonts w:ascii="Arial" w:eastAsia="Arial" w:hAnsi="Arial" w:cs="Arial"/>
          <w:i/>
        </w:rPr>
      </w:pPr>
      <w:r>
        <w:rPr>
          <w:rFonts w:ascii="Arial" w:eastAsia="Arial" w:hAnsi="Arial" w:cs="Arial"/>
          <w:i/>
        </w:rPr>
        <w:t>Do these acts classify as Crimes Against Humanity?</w:t>
      </w:r>
    </w:p>
    <w:p w:rsidR="00BB4C2C" w:rsidRDefault="0043456D">
      <w:pPr>
        <w:numPr>
          <w:ilvl w:val="0"/>
          <w:numId w:val="2"/>
        </w:numPr>
        <w:pBdr>
          <w:top w:val="nil"/>
          <w:left w:val="nil"/>
          <w:bottom w:val="nil"/>
          <w:right w:val="nil"/>
          <w:between w:val="nil"/>
        </w:pBdr>
        <w:spacing w:line="276" w:lineRule="auto"/>
        <w:rPr>
          <w:rFonts w:ascii="Arial" w:eastAsia="Arial" w:hAnsi="Arial" w:cs="Arial"/>
          <w:i/>
        </w:rPr>
      </w:pPr>
      <w:r>
        <w:rPr>
          <w:rFonts w:ascii="Arial" w:eastAsia="Arial" w:hAnsi="Arial" w:cs="Arial"/>
          <w:i/>
        </w:rPr>
        <w:t>Did France and Congo have a history of conflicts between them?</w:t>
      </w:r>
    </w:p>
    <w:p w:rsidR="00BB4C2C" w:rsidRDefault="0043456D">
      <w:pPr>
        <w:numPr>
          <w:ilvl w:val="0"/>
          <w:numId w:val="2"/>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Appendices and useful links</w:t>
      </w:r>
    </w:p>
    <w:p w:rsidR="00BB4C2C" w:rsidRDefault="00BB4C2C">
      <w:pPr>
        <w:pBdr>
          <w:top w:val="nil"/>
          <w:left w:val="nil"/>
          <w:bottom w:val="nil"/>
          <w:right w:val="nil"/>
          <w:between w:val="nil"/>
        </w:pBdr>
        <w:spacing w:line="276" w:lineRule="auto"/>
        <w:ind w:left="360"/>
        <w:rPr>
          <w:rFonts w:ascii="Arial" w:eastAsia="Arial" w:hAnsi="Arial" w:cs="Arial"/>
          <w:b/>
          <w:color w:val="002060"/>
          <w:sz w:val="28"/>
          <w:szCs w:val="28"/>
        </w:rPr>
      </w:pPr>
    </w:p>
    <w:p w:rsidR="00BB4C2C" w:rsidRDefault="0043456D">
      <w:pPr>
        <w:pBdr>
          <w:top w:val="nil"/>
          <w:left w:val="nil"/>
          <w:bottom w:val="nil"/>
          <w:right w:val="nil"/>
          <w:between w:val="nil"/>
        </w:pBdr>
        <w:spacing w:line="276" w:lineRule="auto"/>
        <w:ind w:left="720"/>
        <w:rPr>
          <w:rFonts w:ascii="Arial" w:eastAsia="Arial" w:hAnsi="Arial" w:cs="Arial"/>
          <w:i/>
          <w:color w:val="000000"/>
        </w:rPr>
      </w:pPr>
      <w:r>
        <w:rPr>
          <w:rFonts w:ascii="Arial" w:eastAsia="Arial" w:hAnsi="Arial" w:cs="Arial"/>
          <w:i/>
          <w:color w:val="000000"/>
        </w:rPr>
        <w:t>(list all appendices and links that you would like to redirect your delegates to in roman numerals)</w:t>
      </w:r>
    </w:p>
    <w:p w:rsidR="00BB4C2C" w:rsidRDefault="00BB4C2C">
      <w:pPr>
        <w:pBdr>
          <w:top w:val="nil"/>
          <w:left w:val="nil"/>
          <w:bottom w:val="nil"/>
          <w:right w:val="nil"/>
          <w:between w:val="nil"/>
        </w:pBdr>
        <w:spacing w:line="276" w:lineRule="auto"/>
        <w:ind w:left="720"/>
        <w:rPr>
          <w:rFonts w:ascii="Arial" w:eastAsia="Arial" w:hAnsi="Arial" w:cs="Arial"/>
          <w:i/>
          <w:color w:val="000000"/>
        </w:rPr>
      </w:pPr>
    </w:p>
    <w:p w:rsidR="00BB4C2C" w:rsidRDefault="0043456D">
      <w:pPr>
        <w:numPr>
          <w:ilvl w:val="0"/>
          <w:numId w:val="2"/>
        </w:num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Contact Info</w:t>
      </w:r>
    </w:p>
    <w:p w:rsidR="00BB4C2C" w:rsidRDefault="00BB4C2C">
      <w:pPr>
        <w:pBdr>
          <w:top w:val="nil"/>
          <w:left w:val="nil"/>
          <w:bottom w:val="nil"/>
          <w:right w:val="nil"/>
          <w:between w:val="nil"/>
        </w:pBdr>
        <w:spacing w:line="276" w:lineRule="auto"/>
        <w:ind w:left="360"/>
        <w:rPr>
          <w:rFonts w:ascii="Arial" w:eastAsia="Arial" w:hAnsi="Arial" w:cs="Arial"/>
          <w:b/>
          <w:color w:val="002060"/>
          <w:sz w:val="28"/>
          <w:szCs w:val="28"/>
        </w:rPr>
      </w:pPr>
    </w:p>
    <w:p w:rsidR="00BB4C2C" w:rsidRDefault="00BB4C2C">
      <w:pPr>
        <w:pBdr>
          <w:top w:val="nil"/>
          <w:left w:val="nil"/>
          <w:bottom w:val="nil"/>
          <w:right w:val="nil"/>
          <w:between w:val="nil"/>
        </w:pBdr>
        <w:spacing w:line="276" w:lineRule="auto"/>
        <w:ind w:left="720"/>
        <w:rPr>
          <w:rFonts w:ascii="Arial" w:eastAsia="Arial" w:hAnsi="Arial" w:cs="Arial"/>
          <w:i/>
          <w:color w:val="000000"/>
        </w:rPr>
      </w:pPr>
    </w:p>
    <w:p w:rsidR="00BB4C2C" w:rsidRDefault="00BB4C2C">
      <w:pPr>
        <w:pBdr>
          <w:top w:val="nil"/>
          <w:left w:val="nil"/>
          <w:bottom w:val="nil"/>
          <w:right w:val="nil"/>
          <w:between w:val="nil"/>
        </w:pBdr>
        <w:spacing w:line="276" w:lineRule="auto"/>
        <w:rPr>
          <w:rFonts w:ascii="Arial" w:eastAsia="Arial" w:hAnsi="Arial" w:cs="Arial"/>
          <w:i/>
          <w:color w:val="000000"/>
        </w:rPr>
      </w:pPr>
    </w:p>
    <w:p w:rsidR="00BB4C2C" w:rsidRDefault="00BB4C2C">
      <w:pPr>
        <w:pBdr>
          <w:top w:val="nil"/>
          <w:left w:val="nil"/>
          <w:bottom w:val="nil"/>
          <w:right w:val="nil"/>
          <w:between w:val="nil"/>
        </w:pBdr>
        <w:spacing w:line="276" w:lineRule="auto"/>
        <w:rPr>
          <w:rFonts w:ascii="Arial" w:eastAsia="Arial" w:hAnsi="Arial" w:cs="Arial"/>
          <w:color w:val="000000"/>
        </w:rPr>
      </w:pPr>
    </w:p>
    <w:p w:rsidR="00BB4C2C" w:rsidRDefault="0043456D">
      <w:pPr>
        <w:pBdr>
          <w:top w:val="nil"/>
          <w:left w:val="nil"/>
          <w:bottom w:val="nil"/>
          <w:right w:val="nil"/>
          <w:between w:val="nil"/>
        </w:pBdr>
        <w:spacing w:line="276" w:lineRule="auto"/>
        <w:rPr>
          <w:rFonts w:ascii="Arial" w:eastAsia="Arial" w:hAnsi="Arial" w:cs="Arial"/>
          <w:b/>
          <w:color w:val="002060"/>
          <w:sz w:val="28"/>
          <w:szCs w:val="28"/>
        </w:rPr>
      </w:pPr>
      <w:r>
        <w:rPr>
          <w:rFonts w:ascii="Arial" w:eastAsia="Arial" w:hAnsi="Arial" w:cs="Arial"/>
          <w:b/>
          <w:color w:val="002060"/>
          <w:sz w:val="28"/>
          <w:szCs w:val="28"/>
        </w:rPr>
        <w:t>Notes:</w:t>
      </w:r>
    </w:p>
    <w:p w:rsidR="00BB4C2C" w:rsidRDefault="0043456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Ariel size 11</w:t>
      </w:r>
    </w:p>
    <w:p w:rsidR="00BB4C2C" w:rsidRDefault="0043456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Paragraphs begin with indentation</w:t>
      </w:r>
    </w:p>
    <w:p w:rsidR="00BB4C2C" w:rsidRDefault="0043456D">
      <w:pPr>
        <w:numPr>
          <w:ilvl w:val="0"/>
          <w:numId w:val="6"/>
        </w:numPr>
        <w:pBdr>
          <w:top w:val="nil"/>
          <w:left w:val="nil"/>
          <w:bottom w:val="nil"/>
          <w:right w:val="nil"/>
          <w:between w:val="nil"/>
        </w:pBdr>
        <w:spacing w:line="276" w:lineRule="auto"/>
        <w:rPr>
          <w:color w:val="000000"/>
        </w:rPr>
      </w:pPr>
      <w:r>
        <w:rPr>
          <w:rFonts w:ascii="Arial" w:eastAsia="Arial" w:hAnsi="Arial" w:cs="Arial"/>
          <w:color w:val="000000"/>
        </w:rPr>
        <w:t xml:space="preserve">Section headings must be in </w:t>
      </w:r>
      <w:r>
        <w:rPr>
          <w:rFonts w:ascii="Arial" w:eastAsia="Arial" w:hAnsi="Arial" w:cs="Arial"/>
          <w:b/>
          <w:color w:val="002060"/>
        </w:rPr>
        <w:t>this color</w:t>
      </w:r>
      <w:r>
        <w:rPr>
          <w:rFonts w:ascii="Arial" w:eastAsia="Arial" w:hAnsi="Arial" w:cs="Arial"/>
          <w:b/>
          <w:color w:val="A80000"/>
        </w:rPr>
        <w:t xml:space="preserve"> </w:t>
      </w:r>
      <w:r>
        <w:rPr>
          <w:rFonts w:ascii="Arial" w:eastAsia="Arial" w:hAnsi="Arial" w:cs="Arial"/>
          <w:color w:val="000000"/>
        </w:rPr>
        <w:t xml:space="preserve">and </w:t>
      </w:r>
      <w:r>
        <w:rPr>
          <w:rFonts w:ascii="Arial" w:eastAsia="Arial" w:hAnsi="Arial" w:cs="Arial"/>
          <w:b/>
          <w:color w:val="000000"/>
        </w:rPr>
        <w:t>bold</w:t>
      </w:r>
      <w:r>
        <w:rPr>
          <w:rFonts w:ascii="Arial" w:eastAsia="Arial" w:hAnsi="Arial" w:cs="Arial"/>
          <w:color w:val="000000"/>
        </w:rPr>
        <w:t xml:space="preserve"> in Arial font size 14</w:t>
      </w:r>
    </w:p>
    <w:p w:rsidR="00BB4C2C" w:rsidRDefault="0043456D">
      <w:pPr>
        <w:numPr>
          <w:ilvl w:val="0"/>
          <w:numId w:val="6"/>
        </w:numPr>
        <w:pBdr>
          <w:top w:val="nil"/>
          <w:left w:val="nil"/>
          <w:bottom w:val="nil"/>
          <w:right w:val="nil"/>
          <w:between w:val="nil"/>
        </w:pBdr>
        <w:spacing w:line="276" w:lineRule="auto"/>
        <w:rPr>
          <w:color w:val="000000"/>
        </w:rPr>
      </w:pPr>
      <w:r>
        <w:rPr>
          <w:rFonts w:ascii="Arial" w:eastAsia="Arial" w:hAnsi="Arial" w:cs="Arial"/>
          <w:color w:val="000000"/>
        </w:rPr>
        <w:lastRenderedPageBreak/>
        <w:t xml:space="preserve">Sub headings size 12 and </w:t>
      </w:r>
      <w:r>
        <w:rPr>
          <w:rFonts w:ascii="Arial" w:eastAsia="Arial" w:hAnsi="Arial" w:cs="Arial"/>
          <w:b/>
          <w:color w:val="002060"/>
          <w:sz w:val="22"/>
          <w:szCs w:val="22"/>
        </w:rPr>
        <w:t>this color</w:t>
      </w:r>
    </w:p>
    <w:p w:rsidR="00BB4C2C" w:rsidRDefault="0043456D">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The research report should be between 3,500 and 5000 words</w:t>
      </w:r>
    </w:p>
    <w:p w:rsidR="00BB4C2C" w:rsidRDefault="0043456D">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0.5 line spacing</w:t>
      </w:r>
    </w:p>
    <w:p w:rsidR="00BB4C2C" w:rsidRDefault="0043456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Save as .</w:t>
      </w:r>
      <w:proofErr w:type="spellStart"/>
      <w:r>
        <w:rPr>
          <w:rFonts w:ascii="Arial" w:eastAsia="Arial" w:hAnsi="Arial" w:cs="Arial"/>
          <w:color w:val="000000"/>
        </w:rPr>
        <w:t>docx</w:t>
      </w:r>
      <w:proofErr w:type="spellEnd"/>
      <w:r>
        <w:rPr>
          <w:rFonts w:ascii="Arial" w:eastAsia="Arial" w:hAnsi="Arial" w:cs="Arial"/>
          <w:color w:val="000000"/>
        </w:rPr>
        <w:t xml:space="preserve"> format</w:t>
      </w:r>
    </w:p>
    <w:p w:rsidR="00BB4C2C" w:rsidRDefault="0043456D">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Every picture included in the report must contain captions, describe the picture or diagram in a (Arial size 9, bold and it</w:t>
      </w:r>
      <w:r>
        <w:rPr>
          <w:rFonts w:ascii="Arial" w:eastAsia="Arial" w:hAnsi="Arial" w:cs="Arial"/>
          <w:color w:val="000000"/>
        </w:rPr>
        <w:t>alicized)</w:t>
      </w:r>
    </w:p>
    <w:p w:rsidR="00BB4C2C" w:rsidRDefault="0043456D">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Same Border as one used on this document</w:t>
      </w:r>
    </w:p>
    <w:p w:rsidR="00BB4C2C" w:rsidRDefault="0043456D">
      <w:pPr>
        <w:numPr>
          <w:ilvl w:val="0"/>
          <w:numId w:val="6"/>
        </w:numPr>
        <w:pBdr>
          <w:top w:val="nil"/>
          <w:left w:val="nil"/>
          <w:bottom w:val="nil"/>
          <w:right w:val="nil"/>
          <w:between w:val="nil"/>
        </w:pBdr>
        <w:spacing w:after="200" w:line="276" w:lineRule="auto"/>
        <w:rPr>
          <w:b/>
          <w:color w:val="000000"/>
        </w:rPr>
      </w:pPr>
      <w:r>
        <w:rPr>
          <w:rFonts w:ascii="Arial" w:eastAsia="Arial" w:hAnsi="Arial" w:cs="Arial"/>
          <w:color w:val="000000"/>
        </w:rPr>
        <w:t xml:space="preserve">All text in blue should be in </w:t>
      </w:r>
      <w:r>
        <w:rPr>
          <w:rFonts w:ascii="Arial" w:eastAsia="Arial" w:hAnsi="Arial" w:cs="Arial"/>
          <w:b/>
          <w:color w:val="002060"/>
        </w:rPr>
        <w:t>this color</w:t>
      </w:r>
    </w:p>
    <w:p w:rsidR="00BB4C2C" w:rsidRDefault="00BB4C2C">
      <w:pPr>
        <w:pBdr>
          <w:top w:val="nil"/>
          <w:left w:val="nil"/>
          <w:bottom w:val="nil"/>
          <w:right w:val="nil"/>
          <w:between w:val="nil"/>
        </w:pBdr>
        <w:spacing w:line="276" w:lineRule="auto"/>
        <w:rPr>
          <w:rFonts w:ascii="Arial" w:eastAsia="Arial" w:hAnsi="Arial" w:cs="Arial"/>
          <w:color w:val="000000"/>
        </w:rPr>
      </w:pPr>
    </w:p>
    <w:p w:rsidR="00BB4C2C" w:rsidRDefault="00BB4C2C">
      <w:pPr>
        <w:spacing w:line="276" w:lineRule="auto"/>
        <w:rPr>
          <w:rFonts w:ascii="Arial" w:eastAsia="Arial" w:hAnsi="Arial" w:cs="Arial"/>
        </w:rPr>
      </w:pPr>
    </w:p>
    <w:p w:rsidR="00BB4C2C" w:rsidRDefault="00BB4C2C">
      <w:pPr>
        <w:spacing w:line="276" w:lineRule="auto"/>
        <w:rPr>
          <w:rFonts w:ascii="Arial" w:eastAsia="Arial" w:hAnsi="Arial" w:cs="Arial"/>
        </w:rPr>
      </w:pPr>
    </w:p>
    <w:sectPr w:rsidR="00BB4C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6D" w:rsidRDefault="0043456D">
      <w:r>
        <w:separator/>
      </w:r>
    </w:p>
  </w:endnote>
  <w:endnote w:type="continuationSeparator" w:id="0">
    <w:p w:rsidR="0043456D" w:rsidRDefault="0043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BB4C2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BB4C2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BB4C2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6D" w:rsidRDefault="0043456D">
      <w:r>
        <w:separator/>
      </w:r>
    </w:p>
  </w:footnote>
  <w:footnote w:type="continuationSeparator" w:id="0">
    <w:p w:rsidR="0043456D" w:rsidRDefault="0043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43456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3425190" cy="14287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25190" cy="14287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BB4C2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2C" w:rsidRDefault="0043456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3425190" cy="14287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25190" cy="1428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3BC"/>
    <w:multiLevelType w:val="multilevel"/>
    <w:tmpl w:val="6D1C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85066"/>
    <w:multiLevelType w:val="multilevel"/>
    <w:tmpl w:val="3C68D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665B3"/>
    <w:multiLevelType w:val="multilevel"/>
    <w:tmpl w:val="A7A4E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A882A6B"/>
    <w:multiLevelType w:val="multilevel"/>
    <w:tmpl w:val="E5A0A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F162DC"/>
    <w:multiLevelType w:val="multilevel"/>
    <w:tmpl w:val="A73E9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8D6AAC"/>
    <w:multiLevelType w:val="multilevel"/>
    <w:tmpl w:val="328EE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FA2543"/>
    <w:multiLevelType w:val="multilevel"/>
    <w:tmpl w:val="43C09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117505"/>
    <w:multiLevelType w:val="multilevel"/>
    <w:tmpl w:val="17A47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2C"/>
    <w:rsid w:val="0043456D"/>
    <w:rsid w:val="007C7632"/>
    <w:rsid w:val="00A47EEB"/>
    <w:rsid w:val="00BB4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40C300B2-AE02-9846-9B28-36676FC4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Zein Al Hmoud</cp:lastModifiedBy>
  <cp:revision>2</cp:revision>
  <dcterms:created xsi:type="dcterms:W3CDTF">2019-03-31T13:00:00Z</dcterms:created>
  <dcterms:modified xsi:type="dcterms:W3CDTF">2019-03-31T13:00:00Z</dcterms:modified>
</cp:coreProperties>
</file>